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082"/>
        <w:gridCol w:w="3082"/>
      </w:tblGrid>
      <w:tr w:rsidR="00E64B66" w:rsidRPr="00E64B66" w:rsidTr="00E64B66">
        <w:tc>
          <w:tcPr>
            <w:tcW w:w="3081" w:type="dxa"/>
          </w:tcPr>
          <w:p w:rsidR="00E64B66" w:rsidRPr="00E64B66" w:rsidRDefault="00E64B66" w:rsidP="00E64B66">
            <w:pPr>
              <w:pStyle w:val="Default"/>
              <w:rPr>
                <w:sz w:val="18"/>
                <w:szCs w:val="23"/>
              </w:rPr>
            </w:pPr>
            <w:r w:rsidRPr="00E64B66">
              <w:rPr>
                <w:sz w:val="18"/>
                <w:szCs w:val="23"/>
              </w:rPr>
              <w:t xml:space="preserve">Phone:  +880 2 9553590, </w:t>
            </w:r>
          </w:p>
          <w:p w:rsidR="00E64B66" w:rsidRPr="00E64B66" w:rsidRDefault="00E64B66" w:rsidP="00E64B66">
            <w:pPr>
              <w:pStyle w:val="Default"/>
              <w:rPr>
                <w:sz w:val="18"/>
                <w:szCs w:val="23"/>
              </w:rPr>
            </w:pPr>
            <w:r w:rsidRPr="00E64B66">
              <w:rPr>
                <w:sz w:val="18"/>
                <w:szCs w:val="23"/>
              </w:rPr>
              <w:t xml:space="preserve">Fax: +880 2 9553590 </w:t>
            </w:r>
          </w:p>
          <w:p w:rsidR="00E64B66" w:rsidRPr="00E64B66" w:rsidRDefault="00E64B66" w:rsidP="00E64B66">
            <w:pPr>
              <w:pStyle w:val="Default"/>
              <w:rPr>
                <w:sz w:val="18"/>
                <w:szCs w:val="23"/>
              </w:rPr>
            </w:pPr>
            <w:r w:rsidRPr="00E64B66">
              <w:rPr>
                <w:sz w:val="18"/>
                <w:szCs w:val="23"/>
              </w:rPr>
              <w:t xml:space="preserve">E-mail:  </w:t>
            </w:r>
            <w:hyperlink r:id="rId8" w:history="1">
              <w:r w:rsidRPr="00E64B66">
                <w:rPr>
                  <w:rStyle w:val="Hyperlink"/>
                  <w:sz w:val="18"/>
                  <w:szCs w:val="23"/>
                </w:rPr>
                <w:t>se_pc1@pwd.gov.bd</w:t>
              </w:r>
            </w:hyperlink>
            <w:r w:rsidRPr="00E64B66">
              <w:rPr>
                <w:sz w:val="18"/>
                <w:szCs w:val="23"/>
              </w:rPr>
              <w:t xml:space="preserve"> </w:t>
            </w:r>
          </w:p>
          <w:p w:rsidR="00E64B66" w:rsidRPr="00E64B66" w:rsidRDefault="00E64B66" w:rsidP="00E62A80">
            <w:pPr>
              <w:pStyle w:val="Default"/>
              <w:jc w:val="center"/>
              <w:rPr>
                <w:sz w:val="18"/>
                <w:szCs w:val="23"/>
              </w:rPr>
            </w:pPr>
          </w:p>
        </w:tc>
        <w:tc>
          <w:tcPr>
            <w:tcW w:w="3082" w:type="dxa"/>
          </w:tcPr>
          <w:p w:rsidR="00E64B66" w:rsidRPr="00E64B66" w:rsidRDefault="00E64B66" w:rsidP="00E62A80">
            <w:pPr>
              <w:pStyle w:val="Default"/>
              <w:jc w:val="center"/>
              <w:rPr>
                <w:sz w:val="18"/>
                <w:szCs w:val="23"/>
              </w:rPr>
            </w:pPr>
            <w:r w:rsidRPr="00E64B66">
              <w:rPr>
                <w:noProof/>
                <w:sz w:val="18"/>
                <w:szCs w:val="23"/>
                <w:lang w:bidi="ar-SA"/>
              </w:rPr>
              <w:drawing>
                <wp:inline distT="0" distB="0" distL="0" distR="0">
                  <wp:extent cx="628650" cy="5916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9285" cy="592288"/>
                          </a:xfrm>
                          <a:prstGeom prst="rect">
                            <a:avLst/>
                          </a:prstGeom>
                          <a:noFill/>
                          <a:ln w="9525">
                            <a:noFill/>
                            <a:miter lim="800000"/>
                            <a:headEnd/>
                            <a:tailEnd/>
                          </a:ln>
                        </pic:spPr>
                      </pic:pic>
                    </a:graphicData>
                  </a:graphic>
                </wp:inline>
              </w:drawing>
            </w:r>
          </w:p>
        </w:tc>
        <w:tc>
          <w:tcPr>
            <w:tcW w:w="3082" w:type="dxa"/>
          </w:tcPr>
          <w:p w:rsidR="00E64B66" w:rsidRPr="00E64B66" w:rsidRDefault="00E64B66" w:rsidP="00E64B66">
            <w:pPr>
              <w:pStyle w:val="Default"/>
              <w:rPr>
                <w:sz w:val="18"/>
                <w:szCs w:val="23"/>
              </w:rPr>
            </w:pPr>
            <w:r w:rsidRPr="00E64B66">
              <w:rPr>
                <w:sz w:val="18"/>
                <w:szCs w:val="23"/>
              </w:rPr>
              <w:t xml:space="preserve">Office of Superintending Engineer, </w:t>
            </w:r>
          </w:p>
          <w:p w:rsidR="00E64B66" w:rsidRPr="00E64B66" w:rsidRDefault="00E64B66" w:rsidP="00E64B66">
            <w:pPr>
              <w:pStyle w:val="Default"/>
              <w:rPr>
                <w:sz w:val="18"/>
                <w:szCs w:val="23"/>
              </w:rPr>
            </w:pPr>
            <w:r w:rsidRPr="00E64B66">
              <w:rPr>
                <w:sz w:val="18"/>
                <w:szCs w:val="23"/>
              </w:rPr>
              <w:t xml:space="preserve">Public Works Department (PWD), Project Circle-1 </w:t>
            </w:r>
          </w:p>
          <w:p w:rsidR="00E64B66" w:rsidRPr="00E64B66" w:rsidRDefault="00E64B66" w:rsidP="00E64B66">
            <w:pPr>
              <w:pStyle w:val="Default"/>
              <w:rPr>
                <w:sz w:val="18"/>
                <w:szCs w:val="23"/>
              </w:rPr>
            </w:pPr>
            <w:r w:rsidRPr="00E64B66">
              <w:rPr>
                <w:sz w:val="18"/>
                <w:szCs w:val="23"/>
              </w:rPr>
              <w:t xml:space="preserve">Purta Bhaban, Segunbagicha, Dhaka 1000, Bangladesh </w:t>
            </w:r>
          </w:p>
        </w:tc>
      </w:tr>
    </w:tbl>
    <w:p w:rsidR="005F3EC6" w:rsidRPr="00E64B66" w:rsidRDefault="005F3EC6" w:rsidP="00E62A80">
      <w:pPr>
        <w:pStyle w:val="Default"/>
        <w:jc w:val="center"/>
        <w:rPr>
          <w:sz w:val="9"/>
          <w:szCs w:val="23"/>
        </w:rPr>
      </w:pPr>
    </w:p>
    <w:p w:rsidR="005F3EC6" w:rsidRPr="00E64B66" w:rsidRDefault="005F3EC6" w:rsidP="005F3EC6">
      <w:pPr>
        <w:pStyle w:val="Default"/>
        <w:rPr>
          <w:sz w:val="3"/>
          <w:szCs w:val="23"/>
        </w:rPr>
      </w:pPr>
    </w:p>
    <w:p w:rsidR="005F3EC6" w:rsidRPr="005F3EC6" w:rsidRDefault="005F3EC6" w:rsidP="005F3EC6">
      <w:pPr>
        <w:pStyle w:val="Default"/>
        <w:jc w:val="center"/>
        <w:rPr>
          <w:b/>
          <w:sz w:val="25"/>
          <w:szCs w:val="23"/>
        </w:rPr>
      </w:pPr>
      <w:r w:rsidRPr="005F3EC6">
        <w:rPr>
          <w:b/>
          <w:sz w:val="25"/>
          <w:szCs w:val="23"/>
        </w:rPr>
        <w:t>Government of the People’s Republic of Bangladesh</w:t>
      </w:r>
    </w:p>
    <w:p w:rsidR="005F3EC6" w:rsidRPr="005F3EC6" w:rsidRDefault="005F3EC6" w:rsidP="005F3EC6">
      <w:pPr>
        <w:pStyle w:val="Default"/>
        <w:jc w:val="center"/>
        <w:rPr>
          <w:b/>
          <w:sz w:val="25"/>
          <w:szCs w:val="23"/>
        </w:rPr>
      </w:pPr>
      <w:r w:rsidRPr="005F3EC6">
        <w:rPr>
          <w:b/>
          <w:sz w:val="25"/>
          <w:szCs w:val="23"/>
        </w:rPr>
        <w:t>Public Works Department (PWD)</w:t>
      </w:r>
    </w:p>
    <w:p w:rsidR="005F3EC6" w:rsidRPr="00E64B66" w:rsidRDefault="005F3EC6" w:rsidP="00E64B66">
      <w:pPr>
        <w:pStyle w:val="Default"/>
        <w:pBdr>
          <w:bottom w:val="single" w:sz="4" w:space="1" w:color="auto"/>
        </w:pBdr>
        <w:jc w:val="center"/>
        <w:rPr>
          <w:b/>
          <w:sz w:val="25"/>
          <w:szCs w:val="23"/>
        </w:rPr>
      </w:pPr>
      <w:r w:rsidRPr="005F3EC6">
        <w:rPr>
          <w:b/>
          <w:sz w:val="25"/>
          <w:szCs w:val="23"/>
        </w:rPr>
        <w:t>Ministry of Housing and Public Works</w:t>
      </w:r>
    </w:p>
    <w:p w:rsidR="005F3EC6" w:rsidRPr="00E62A80" w:rsidRDefault="005F3EC6" w:rsidP="005F3EC6">
      <w:pPr>
        <w:pStyle w:val="Default"/>
        <w:jc w:val="center"/>
        <w:rPr>
          <w:sz w:val="6"/>
          <w:szCs w:val="23"/>
        </w:rPr>
      </w:pPr>
    </w:p>
    <w:p w:rsidR="00E64B66" w:rsidRPr="00E64B66" w:rsidRDefault="00E64B66" w:rsidP="005F3EC6">
      <w:pPr>
        <w:pStyle w:val="Default"/>
        <w:jc w:val="center"/>
        <w:rPr>
          <w:b/>
          <w:bCs/>
          <w:sz w:val="18"/>
          <w:szCs w:val="23"/>
        </w:rPr>
      </w:pPr>
      <w:r w:rsidRPr="00E64B66">
        <w:rPr>
          <w:b/>
          <w:bCs/>
          <w:sz w:val="18"/>
          <w:szCs w:val="23"/>
        </w:rPr>
        <w:t>Memo no:</w:t>
      </w:r>
      <w:r w:rsidR="00036044">
        <w:rPr>
          <w:b/>
          <w:bCs/>
          <w:sz w:val="18"/>
          <w:szCs w:val="23"/>
        </w:rPr>
        <w:t xml:space="preserve"> 01</w:t>
      </w:r>
      <w:r w:rsidRPr="00E64B66">
        <w:rPr>
          <w:b/>
          <w:bCs/>
          <w:sz w:val="18"/>
          <w:szCs w:val="23"/>
        </w:rPr>
        <w:tab/>
      </w:r>
      <w:r w:rsidRPr="00E64B66">
        <w:rPr>
          <w:b/>
          <w:bCs/>
          <w:sz w:val="18"/>
          <w:szCs w:val="23"/>
        </w:rPr>
        <w:tab/>
      </w:r>
      <w:r w:rsidRPr="00E64B66">
        <w:rPr>
          <w:b/>
          <w:bCs/>
          <w:sz w:val="18"/>
          <w:szCs w:val="23"/>
        </w:rPr>
        <w:tab/>
      </w:r>
      <w:r w:rsidRPr="00E64B66">
        <w:rPr>
          <w:b/>
          <w:bCs/>
          <w:sz w:val="18"/>
          <w:szCs w:val="23"/>
        </w:rPr>
        <w:tab/>
      </w:r>
      <w:r w:rsidRPr="00E64B66">
        <w:rPr>
          <w:b/>
          <w:bCs/>
          <w:sz w:val="18"/>
          <w:szCs w:val="23"/>
        </w:rPr>
        <w:tab/>
      </w:r>
      <w:r w:rsidRPr="00E64B66">
        <w:rPr>
          <w:b/>
          <w:bCs/>
          <w:sz w:val="18"/>
          <w:szCs w:val="23"/>
        </w:rPr>
        <w:tab/>
      </w:r>
      <w:r w:rsidRPr="00E64B66">
        <w:rPr>
          <w:b/>
          <w:bCs/>
          <w:sz w:val="18"/>
          <w:szCs w:val="23"/>
        </w:rPr>
        <w:tab/>
      </w:r>
      <w:r w:rsidRPr="00E64B66">
        <w:rPr>
          <w:b/>
          <w:bCs/>
          <w:sz w:val="18"/>
          <w:szCs w:val="23"/>
        </w:rPr>
        <w:tab/>
        <w:t>Dated:</w:t>
      </w:r>
      <w:r w:rsidR="00036044">
        <w:rPr>
          <w:b/>
          <w:bCs/>
          <w:sz w:val="18"/>
          <w:szCs w:val="23"/>
        </w:rPr>
        <w:t>29/07/2015</w:t>
      </w:r>
      <w:r w:rsidRPr="00E64B66">
        <w:rPr>
          <w:b/>
          <w:bCs/>
          <w:sz w:val="18"/>
          <w:szCs w:val="23"/>
        </w:rPr>
        <w:tab/>
      </w:r>
      <w:r w:rsidRPr="00E64B66">
        <w:rPr>
          <w:b/>
          <w:bCs/>
          <w:sz w:val="18"/>
          <w:szCs w:val="23"/>
        </w:rPr>
        <w:tab/>
      </w:r>
    </w:p>
    <w:p w:rsidR="00E62A80" w:rsidRDefault="005F3EC6" w:rsidP="005F3EC6">
      <w:pPr>
        <w:pStyle w:val="Default"/>
        <w:jc w:val="center"/>
        <w:rPr>
          <w:b/>
          <w:bCs/>
          <w:sz w:val="23"/>
          <w:szCs w:val="23"/>
        </w:rPr>
      </w:pPr>
      <w:r>
        <w:rPr>
          <w:b/>
          <w:bCs/>
          <w:sz w:val="23"/>
          <w:szCs w:val="23"/>
        </w:rPr>
        <w:t>Request for Expression of Interest (REOI)</w:t>
      </w:r>
      <w:r w:rsidR="00E62A80" w:rsidRPr="00E62A80">
        <w:rPr>
          <w:b/>
          <w:bCs/>
          <w:sz w:val="23"/>
          <w:szCs w:val="23"/>
        </w:rPr>
        <w:t xml:space="preserve"> </w:t>
      </w:r>
    </w:p>
    <w:p w:rsidR="005F3EC6" w:rsidRDefault="00E62A80" w:rsidP="005F3EC6">
      <w:pPr>
        <w:pStyle w:val="Default"/>
        <w:jc w:val="center"/>
        <w:rPr>
          <w:sz w:val="23"/>
          <w:szCs w:val="23"/>
        </w:rPr>
      </w:pPr>
      <w:r>
        <w:rPr>
          <w:b/>
          <w:bCs/>
          <w:sz w:val="23"/>
          <w:szCs w:val="23"/>
        </w:rPr>
        <w:t>For</w:t>
      </w:r>
    </w:p>
    <w:p w:rsidR="005F3EC6" w:rsidRDefault="005F3EC6" w:rsidP="005F3EC6">
      <w:pPr>
        <w:pStyle w:val="Default"/>
        <w:jc w:val="center"/>
        <w:rPr>
          <w:b/>
          <w:bCs/>
          <w:sz w:val="23"/>
          <w:szCs w:val="23"/>
        </w:rPr>
      </w:pPr>
      <w:r>
        <w:rPr>
          <w:b/>
          <w:bCs/>
          <w:sz w:val="23"/>
          <w:szCs w:val="23"/>
        </w:rPr>
        <w:t xml:space="preserve">Selection of Consultants </w:t>
      </w:r>
      <w:r w:rsidR="00287EA6">
        <w:rPr>
          <w:b/>
          <w:bCs/>
          <w:sz w:val="23"/>
          <w:szCs w:val="23"/>
        </w:rPr>
        <w:t>For</w:t>
      </w:r>
    </w:p>
    <w:p w:rsidR="005F3EC6" w:rsidRDefault="005F3EC6" w:rsidP="005F3EC6">
      <w:pPr>
        <w:pStyle w:val="Default"/>
        <w:jc w:val="center"/>
        <w:rPr>
          <w:sz w:val="23"/>
          <w:szCs w:val="23"/>
        </w:rPr>
      </w:pPr>
    </w:p>
    <w:p w:rsidR="005F3EC6" w:rsidRDefault="005F3EC6" w:rsidP="005F3EC6">
      <w:pPr>
        <w:pStyle w:val="Default"/>
        <w:jc w:val="center"/>
        <w:rPr>
          <w:b/>
          <w:bCs/>
          <w:sz w:val="23"/>
          <w:szCs w:val="23"/>
        </w:rPr>
      </w:pPr>
      <w:r>
        <w:rPr>
          <w:b/>
          <w:bCs/>
          <w:sz w:val="23"/>
          <w:szCs w:val="23"/>
        </w:rPr>
        <w:t>Architectural, Structural, Plumbing and Electro-mechanical Design, Assessment, Supervision and Other Related Services of the Public and Private Buildings for the Urban Building Safety Project (UBSP)</w:t>
      </w:r>
    </w:p>
    <w:p w:rsidR="005F3EC6" w:rsidRPr="00E62A80" w:rsidRDefault="005F3EC6" w:rsidP="005F3EC6">
      <w:pPr>
        <w:pStyle w:val="Default"/>
        <w:jc w:val="center"/>
        <w:rPr>
          <w:szCs w:val="23"/>
        </w:rPr>
      </w:pPr>
    </w:p>
    <w:p w:rsidR="005F3EC6" w:rsidRDefault="005F3EC6" w:rsidP="009957CB">
      <w:pPr>
        <w:pStyle w:val="Default"/>
        <w:ind w:left="270" w:hanging="270"/>
        <w:jc w:val="both"/>
        <w:rPr>
          <w:sz w:val="23"/>
          <w:szCs w:val="23"/>
        </w:rPr>
      </w:pPr>
      <w:r>
        <w:rPr>
          <w:sz w:val="23"/>
          <w:szCs w:val="23"/>
        </w:rPr>
        <w:t xml:space="preserve">1.  The Public Works Department (PWD), under the Ministry of Housing and Public Works (MoHPW) of The People’s Republic of Bangladesh (GoB). GoB has currently applied for Japanese ODA loan for the cost of Urban Building Safety Project-UBSP (the Project) including the cost of this consulting service. The consultant will assist PWD in examine detailed engineering assessment (DEA) of factory buildings, designs and drawing, monitor and assess the project activities including construction supervision and environmental issues; carry out preparation of the bidding documents prior to their issuance, help evaluate the bids. </w:t>
      </w:r>
    </w:p>
    <w:p w:rsidR="005F3EC6" w:rsidRPr="00E62A80" w:rsidRDefault="005F3EC6" w:rsidP="005F3EC6">
      <w:pPr>
        <w:pStyle w:val="Default"/>
        <w:rPr>
          <w:sz w:val="20"/>
          <w:szCs w:val="23"/>
        </w:rPr>
      </w:pPr>
    </w:p>
    <w:p w:rsidR="005F3EC6" w:rsidRDefault="005F3EC6" w:rsidP="009957CB">
      <w:pPr>
        <w:pStyle w:val="Default"/>
        <w:ind w:left="270" w:hanging="270"/>
        <w:jc w:val="both"/>
        <w:rPr>
          <w:sz w:val="23"/>
          <w:szCs w:val="23"/>
        </w:rPr>
      </w:pPr>
      <w:r>
        <w:rPr>
          <w:sz w:val="23"/>
          <w:szCs w:val="23"/>
        </w:rPr>
        <w:t xml:space="preserve">2.  This EOI invites international consultants and Joint Ventures (JV) with inputs from both international and local specialists who are interested to render the services as the Consultant under the Project; </w:t>
      </w:r>
    </w:p>
    <w:p w:rsidR="005F3EC6" w:rsidRPr="00E62A80" w:rsidRDefault="005F3EC6" w:rsidP="005F3EC6">
      <w:pPr>
        <w:pStyle w:val="Default"/>
        <w:rPr>
          <w:sz w:val="16"/>
          <w:szCs w:val="23"/>
        </w:rPr>
      </w:pPr>
    </w:p>
    <w:p w:rsidR="005F3EC6" w:rsidRDefault="005F3EC6" w:rsidP="005F3EC6">
      <w:pPr>
        <w:pStyle w:val="Default"/>
        <w:spacing w:after="11"/>
        <w:rPr>
          <w:sz w:val="23"/>
          <w:szCs w:val="23"/>
        </w:rPr>
      </w:pPr>
      <w:r>
        <w:rPr>
          <w:sz w:val="23"/>
          <w:szCs w:val="23"/>
        </w:rPr>
        <w:t xml:space="preserve">3.  The scope of the consulting services is as follows; </w:t>
      </w:r>
    </w:p>
    <w:p w:rsidR="005F3EC6" w:rsidRDefault="005F3EC6" w:rsidP="009957CB">
      <w:pPr>
        <w:pStyle w:val="Default"/>
        <w:ind w:left="630" w:hanging="360"/>
        <w:jc w:val="both"/>
        <w:rPr>
          <w:sz w:val="23"/>
          <w:szCs w:val="23"/>
        </w:rPr>
      </w:pPr>
      <w:r>
        <w:rPr>
          <w:sz w:val="23"/>
          <w:szCs w:val="23"/>
        </w:rPr>
        <w:t xml:space="preserve">(a) Architectural, Structural with Base Isolation, Plumbing (Including Deep tube well and water supply), Rain Water Harvesting, Decentralized Waste Water Treatment and Electro-mechanical, Heating Ventilation and Air Conditioning (HVAC), Sub-Station, Water Supply, Building Energy Management System (BEMS), Fire Safety, Solar Power System etc.) and Detailed Design of 10 storied Fire Service Headquarter at Mirpur, Dhaka). </w:t>
      </w:r>
    </w:p>
    <w:p w:rsidR="005F3EC6" w:rsidRDefault="005F3EC6" w:rsidP="005F3EC6">
      <w:pPr>
        <w:pStyle w:val="Default"/>
        <w:ind w:left="630" w:hanging="360"/>
        <w:rPr>
          <w:sz w:val="23"/>
          <w:szCs w:val="23"/>
        </w:rPr>
      </w:pPr>
      <w:r>
        <w:rPr>
          <w:sz w:val="23"/>
          <w:szCs w:val="23"/>
        </w:rPr>
        <w:t xml:space="preserve">(b) Determination of Specification of Equipment (for Fire Service and Civil </w:t>
      </w:r>
      <w:r w:rsidR="00E62A80">
        <w:rPr>
          <w:sz w:val="23"/>
          <w:szCs w:val="23"/>
        </w:rPr>
        <w:t>Defense</w:t>
      </w:r>
      <w:r>
        <w:rPr>
          <w:sz w:val="23"/>
          <w:szCs w:val="23"/>
        </w:rPr>
        <w:t xml:space="preserve">) </w:t>
      </w:r>
    </w:p>
    <w:p w:rsidR="005F3EC6" w:rsidRDefault="005F3EC6" w:rsidP="005F3EC6">
      <w:pPr>
        <w:pStyle w:val="Default"/>
        <w:ind w:left="630" w:hanging="360"/>
        <w:rPr>
          <w:sz w:val="23"/>
          <w:szCs w:val="23"/>
        </w:rPr>
      </w:pPr>
      <w:r>
        <w:rPr>
          <w:sz w:val="23"/>
          <w:szCs w:val="23"/>
        </w:rPr>
        <w:t xml:space="preserve">(c) Assessment of Structural Safety of Buildings Assistance in bidding procedures </w:t>
      </w:r>
    </w:p>
    <w:p w:rsidR="005F3EC6" w:rsidRDefault="005F3EC6" w:rsidP="005F3EC6">
      <w:pPr>
        <w:pStyle w:val="Default"/>
        <w:ind w:left="630" w:hanging="360"/>
        <w:rPr>
          <w:sz w:val="23"/>
          <w:szCs w:val="23"/>
        </w:rPr>
      </w:pPr>
      <w:r>
        <w:rPr>
          <w:sz w:val="23"/>
          <w:szCs w:val="23"/>
        </w:rPr>
        <w:t xml:space="preserve">(d) Construction Supervision/ Delivery and Installation Supervision </w:t>
      </w:r>
    </w:p>
    <w:p w:rsidR="005F3EC6" w:rsidRDefault="005F3EC6" w:rsidP="005F3EC6">
      <w:pPr>
        <w:pStyle w:val="Default"/>
        <w:ind w:left="630" w:hanging="360"/>
        <w:rPr>
          <w:sz w:val="23"/>
          <w:szCs w:val="23"/>
        </w:rPr>
      </w:pPr>
      <w:r>
        <w:rPr>
          <w:sz w:val="23"/>
          <w:szCs w:val="23"/>
        </w:rPr>
        <w:t xml:space="preserve">(e) Facilitation of implementation of Environmental Management Plan (EMP) and Environmental Monitoring Plan (EMoP) </w:t>
      </w:r>
    </w:p>
    <w:p w:rsidR="005F3EC6" w:rsidRDefault="005F3EC6" w:rsidP="005F3EC6">
      <w:pPr>
        <w:pStyle w:val="Default"/>
        <w:ind w:left="630" w:hanging="360"/>
        <w:rPr>
          <w:sz w:val="23"/>
          <w:szCs w:val="23"/>
        </w:rPr>
      </w:pPr>
      <w:r>
        <w:rPr>
          <w:sz w:val="23"/>
          <w:szCs w:val="23"/>
        </w:rPr>
        <w:t xml:space="preserve">(f) Assistance of assessment of private buildings for Two Step Loan Component </w:t>
      </w:r>
    </w:p>
    <w:p w:rsidR="005F3EC6" w:rsidRDefault="005F3EC6" w:rsidP="005F3EC6">
      <w:pPr>
        <w:pStyle w:val="Default"/>
        <w:ind w:left="630" w:hanging="360"/>
        <w:rPr>
          <w:sz w:val="23"/>
          <w:szCs w:val="23"/>
        </w:rPr>
      </w:pPr>
      <w:r>
        <w:rPr>
          <w:sz w:val="23"/>
          <w:szCs w:val="23"/>
        </w:rPr>
        <w:t xml:space="preserve">(g) Technology Transfer </w:t>
      </w:r>
    </w:p>
    <w:p w:rsidR="005F3EC6" w:rsidRDefault="005F3EC6" w:rsidP="005F3EC6">
      <w:pPr>
        <w:pStyle w:val="Default"/>
        <w:ind w:left="630" w:hanging="360"/>
        <w:rPr>
          <w:sz w:val="23"/>
          <w:szCs w:val="23"/>
        </w:rPr>
      </w:pPr>
      <w:r>
        <w:rPr>
          <w:sz w:val="23"/>
          <w:szCs w:val="23"/>
        </w:rPr>
        <w:t xml:space="preserve">(h) Reporting and Documentation </w:t>
      </w:r>
    </w:p>
    <w:p w:rsidR="005F3EC6" w:rsidRPr="00E62A80" w:rsidRDefault="005F3EC6" w:rsidP="005F3EC6">
      <w:pPr>
        <w:pStyle w:val="Default"/>
        <w:rPr>
          <w:sz w:val="16"/>
          <w:szCs w:val="23"/>
        </w:rPr>
      </w:pPr>
    </w:p>
    <w:p w:rsidR="005F3EC6" w:rsidRDefault="005F3EC6" w:rsidP="009957CB">
      <w:pPr>
        <w:pStyle w:val="Default"/>
        <w:ind w:left="270" w:hanging="270"/>
        <w:jc w:val="both"/>
        <w:rPr>
          <w:sz w:val="23"/>
          <w:szCs w:val="23"/>
        </w:rPr>
      </w:pPr>
      <w:r>
        <w:rPr>
          <w:sz w:val="23"/>
          <w:szCs w:val="23"/>
        </w:rPr>
        <w:t>4.  Applicants must submit the EOI with furnishing the following information including supporting documents and the formats [</w:t>
      </w:r>
      <w:r w:rsidR="00E62A80">
        <w:rPr>
          <w:sz w:val="23"/>
          <w:szCs w:val="23"/>
        </w:rPr>
        <w:t>Annexure</w:t>
      </w:r>
      <w:r>
        <w:rPr>
          <w:sz w:val="23"/>
          <w:szCs w:val="23"/>
        </w:rPr>
        <w:t xml:space="preserve">]. </w:t>
      </w:r>
    </w:p>
    <w:p w:rsidR="005F3EC6" w:rsidRPr="00E62A80" w:rsidRDefault="005F3EC6" w:rsidP="005F3EC6">
      <w:pPr>
        <w:pStyle w:val="Default"/>
        <w:rPr>
          <w:sz w:val="16"/>
          <w:szCs w:val="23"/>
        </w:rPr>
      </w:pPr>
    </w:p>
    <w:p w:rsidR="005F3EC6" w:rsidRDefault="00E62A80" w:rsidP="005F3EC6">
      <w:pPr>
        <w:pStyle w:val="Default"/>
        <w:rPr>
          <w:sz w:val="23"/>
          <w:szCs w:val="23"/>
        </w:rPr>
      </w:pPr>
      <w:r>
        <w:rPr>
          <w:sz w:val="23"/>
          <w:szCs w:val="23"/>
        </w:rPr>
        <w:t>4.1 Consultant’s</w:t>
      </w:r>
      <w:r w:rsidR="005F3EC6">
        <w:rPr>
          <w:sz w:val="23"/>
          <w:szCs w:val="23"/>
        </w:rPr>
        <w:t xml:space="preserve"> Information </w:t>
      </w:r>
    </w:p>
    <w:p w:rsidR="005F3EC6" w:rsidRDefault="005F3EC6" w:rsidP="005F3EC6">
      <w:pPr>
        <w:pStyle w:val="Default"/>
        <w:spacing w:after="10"/>
        <w:ind w:firstLine="270"/>
        <w:rPr>
          <w:sz w:val="23"/>
          <w:szCs w:val="23"/>
        </w:rPr>
      </w:pPr>
      <w:r>
        <w:rPr>
          <w:sz w:val="23"/>
          <w:szCs w:val="23"/>
        </w:rPr>
        <w:t xml:space="preserve">(a)  Consultant's Registration Certificate </w:t>
      </w:r>
    </w:p>
    <w:p w:rsidR="009957CB" w:rsidRPr="00E62A80" w:rsidRDefault="009957CB" w:rsidP="005F3EC6">
      <w:pPr>
        <w:pStyle w:val="Default"/>
        <w:spacing w:after="10"/>
        <w:ind w:firstLine="270"/>
        <w:rPr>
          <w:sz w:val="12"/>
          <w:szCs w:val="23"/>
        </w:rPr>
      </w:pPr>
    </w:p>
    <w:p w:rsidR="005F3EC6" w:rsidRDefault="005F3EC6" w:rsidP="009957CB">
      <w:pPr>
        <w:pStyle w:val="Default"/>
        <w:ind w:left="630" w:hanging="360"/>
        <w:jc w:val="both"/>
        <w:rPr>
          <w:sz w:val="23"/>
          <w:szCs w:val="23"/>
        </w:rPr>
      </w:pPr>
      <w:r>
        <w:rPr>
          <w:sz w:val="23"/>
          <w:szCs w:val="23"/>
        </w:rPr>
        <w:t xml:space="preserve">(b) Consultant’s profile: i.e. management structure, number of employees (Architecture, Structural engineers etc.), areas of specialization, track record including list of all consulting services provided within last ten (10) years, etc. </w:t>
      </w:r>
    </w:p>
    <w:p w:rsidR="005F3EC6" w:rsidRDefault="005F3EC6" w:rsidP="005F3EC6">
      <w:pPr>
        <w:pStyle w:val="Default"/>
        <w:ind w:left="630" w:hanging="360"/>
        <w:rPr>
          <w:sz w:val="23"/>
          <w:szCs w:val="23"/>
        </w:rPr>
      </w:pPr>
      <w:r>
        <w:rPr>
          <w:sz w:val="23"/>
          <w:szCs w:val="23"/>
        </w:rPr>
        <w:lastRenderedPageBreak/>
        <w:t xml:space="preserve">(c) Summary of employment status regarding full-time experts working in a consultant firm for more than three years as per Form 3. </w:t>
      </w:r>
    </w:p>
    <w:p w:rsidR="009957CB" w:rsidRPr="00E62A80" w:rsidRDefault="009957CB" w:rsidP="005F3EC6">
      <w:pPr>
        <w:pStyle w:val="Default"/>
        <w:ind w:left="630" w:hanging="360"/>
        <w:rPr>
          <w:sz w:val="4"/>
          <w:szCs w:val="23"/>
        </w:rPr>
      </w:pPr>
    </w:p>
    <w:p w:rsidR="005F3EC6" w:rsidRDefault="005F3EC6" w:rsidP="005F3EC6">
      <w:pPr>
        <w:pStyle w:val="Default"/>
        <w:ind w:left="630" w:hanging="360"/>
        <w:rPr>
          <w:sz w:val="23"/>
          <w:szCs w:val="23"/>
        </w:rPr>
      </w:pPr>
      <w:r>
        <w:rPr>
          <w:sz w:val="23"/>
          <w:szCs w:val="23"/>
        </w:rPr>
        <w:t xml:space="preserve">(d) Summary of financial status as per Form 4 supported by audited financial statements (balance sheet, profit &amp; loss account, and cash flow statement) and annual reports for the last five years </w:t>
      </w:r>
    </w:p>
    <w:p w:rsidR="009957CB" w:rsidRPr="00E62A80" w:rsidRDefault="009957CB" w:rsidP="005F3EC6">
      <w:pPr>
        <w:pStyle w:val="Default"/>
        <w:ind w:left="630" w:hanging="360"/>
        <w:rPr>
          <w:sz w:val="2"/>
          <w:szCs w:val="23"/>
        </w:rPr>
      </w:pPr>
    </w:p>
    <w:p w:rsidR="005F3EC6" w:rsidRDefault="005F3EC6" w:rsidP="005F3EC6">
      <w:pPr>
        <w:pStyle w:val="Default"/>
        <w:ind w:left="630" w:hanging="360"/>
        <w:rPr>
          <w:sz w:val="23"/>
          <w:szCs w:val="23"/>
        </w:rPr>
      </w:pPr>
      <w:r>
        <w:rPr>
          <w:sz w:val="23"/>
          <w:szCs w:val="23"/>
        </w:rPr>
        <w:t xml:space="preserve">(e) History of litigation in courts or any arbitration proceedings (if any) </w:t>
      </w:r>
    </w:p>
    <w:p w:rsidR="009957CB" w:rsidRPr="00E62A80" w:rsidRDefault="009957CB" w:rsidP="005F3EC6">
      <w:pPr>
        <w:pStyle w:val="Default"/>
        <w:ind w:left="630" w:hanging="360"/>
        <w:rPr>
          <w:sz w:val="12"/>
          <w:szCs w:val="23"/>
        </w:rPr>
      </w:pPr>
    </w:p>
    <w:p w:rsidR="005F3EC6" w:rsidRDefault="005F3EC6" w:rsidP="005F3EC6">
      <w:pPr>
        <w:pStyle w:val="Default"/>
        <w:ind w:left="630" w:hanging="360"/>
        <w:rPr>
          <w:sz w:val="23"/>
          <w:szCs w:val="23"/>
        </w:rPr>
      </w:pPr>
      <w:r>
        <w:rPr>
          <w:sz w:val="23"/>
          <w:szCs w:val="23"/>
        </w:rPr>
        <w:t xml:space="preserve">(f) In case of JV, JV agreement or Memorandum of Understanding among the partners </w:t>
      </w:r>
    </w:p>
    <w:p w:rsidR="00E62A80" w:rsidRPr="00E62A80" w:rsidRDefault="00E62A80" w:rsidP="005F3EC6">
      <w:pPr>
        <w:pStyle w:val="Default"/>
        <w:ind w:left="630" w:hanging="360"/>
        <w:rPr>
          <w:sz w:val="12"/>
          <w:szCs w:val="23"/>
        </w:rPr>
      </w:pPr>
    </w:p>
    <w:p w:rsidR="005F3EC6" w:rsidRPr="00E62A80" w:rsidRDefault="005F3EC6" w:rsidP="005F3EC6">
      <w:pPr>
        <w:pStyle w:val="Default"/>
        <w:rPr>
          <w:sz w:val="2"/>
          <w:szCs w:val="23"/>
        </w:rPr>
      </w:pPr>
    </w:p>
    <w:p w:rsidR="005F3EC6" w:rsidRDefault="005F3EC6" w:rsidP="005F3EC6">
      <w:pPr>
        <w:pStyle w:val="Default"/>
        <w:rPr>
          <w:sz w:val="23"/>
          <w:szCs w:val="23"/>
        </w:rPr>
      </w:pPr>
      <w:r>
        <w:rPr>
          <w:sz w:val="23"/>
          <w:szCs w:val="23"/>
        </w:rPr>
        <w:t xml:space="preserve">4.2 Consultant’s Experience </w:t>
      </w:r>
    </w:p>
    <w:p w:rsidR="005F3EC6" w:rsidRPr="00E62A80" w:rsidRDefault="005F3EC6" w:rsidP="005F3EC6">
      <w:pPr>
        <w:pStyle w:val="Default"/>
        <w:rPr>
          <w:sz w:val="2"/>
          <w:szCs w:val="23"/>
        </w:rPr>
      </w:pPr>
    </w:p>
    <w:p w:rsidR="005F3EC6" w:rsidRDefault="005F3EC6" w:rsidP="009957CB">
      <w:pPr>
        <w:pStyle w:val="Default"/>
        <w:ind w:left="270"/>
        <w:jc w:val="both"/>
        <w:rPr>
          <w:sz w:val="23"/>
          <w:szCs w:val="23"/>
        </w:rPr>
      </w:pPr>
      <w:r>
        <w:rPr>
          <w:sz w:val="23"/>
          <w:szCs w:val="23"/>
        </w:rPr>
        <w:t>List of the technical or engineering consulting services for the following specific experiences with information</w:t>
      </w:r>
      <w:r w:rsidR="00E62A80">
        <w:rPr>
          <w:sz w:val="23"/>
          <w:szCs w:val="23"/>
        </w:rPr>
        <w:t>:</w:t>
      </w:r>
      <w:r>
        <w:rPr>
          <w:sz w:val="23"/>
          <w:szCs w:val="23"/>
        </w:rPr>
        <w:t xml:space="preserve"> </w:t>
      </w:r>
    </w:p>
    <w:p w:rsidR="005F3EC6" w:rsidRPr="00E62A80" w:rsidRDefault="005F3EC6" w:rsidP="005F3EC6">
      <w:pPr>
        <w:pStyle w:val="Default"/>
        <w:ind w:left="270"/>
        <w:rPr>
          <w:sz w:val="4"/>
          <w:szCs w:val="23"/>
        </w:rPr>
      </w:pPr>
    </w:p>
    <w:p w:rsidR="005F3EC6" w:rsidRDefault="005F3EC6" w:rsidP="005F3EC6">
      <w:pPr>
        <w:pStyle w:val="Default"/>
        <w:ind w:left="630" w:hanging="360"/>
        <w:rPr>
          <w:sz w:val="23"/>
          <w:szCs w:val="23"/>
        </w:rPr>
      </w:pPr>
      <w:r>
        <w:rPr>
          <w:sz w:val="23"/>
          <w:szCs w:val="23"/>
        </w:rPr>
        <w:t xml:space="preserve">(a) Experience of consulting services for Construction Design and Supervision of projects including Details Engineering Assessment in last ten (10) Years; </w:t>
      </w:r>
    </w:p>
    <w:p w:rsidR="005F3EC6" w:rsidRPr="00E62A80" w:rsidRDefault="005F3EC6" w:rsidP="005F3EC6">
      <w:pPr>
        <w:pStyle w:val="Default"/>
        <w:rPr>
          <w:sz w:val="2"/>
          <w:szCs w:val="23"/>
        </w:rPr>
      </w:pPr>
    </w:p>
    <w:p w:rsidR="005F3EC6" w:rsidRDefault="005F3EC6" w:rsidP="005F3EC6">
      <w:pPr>
        <w:pStyle w:val="Default"/>
        <w:ind w:left="630" w:hanging="360"/>
        <w:rPr>
          <w:sz w:val="23"/>
          <w:szCs w:val="23"/>
        </w:rPr>
      </w:pPr>
      <w:r>
        <w:rPr>
          <w:sz w:val="23"/>
          <w:szCs w:val="23"/>
        </w:rPr>
        <w:t xml:space="preserve">(b) Experience of consulting services for Construction Design and Supervision of projects including Details Engineering Assessment outside of its own country of the consultant in last five (5) years; </w:t>
      </w:r>
    </w:p>
    <w:p w:rsidR="005F3EC6" w:rsidRPr="00E62A80" w:rsidRDefault="005F3EC6" w:rsidP="005F3EC6">
      <w:pPr>
        <w:pStyle w:val="Default"/>
        <w:ind w:left="630" w:hanging="360"/>
        <w:rPr>
          <w:sz w:val="2"/>
          <w:szCs w:val="23"/>
        </w:rPr>
      </w:pPr>
    </w:p>
    <w:p w:rsidR="005F3EC6" w:rsidRDefault="005F3EC6" w:rsidP="005F3EC6">
      <w:pPr>
        <w:pStyle w:val="Default"/>
        <w:ind w:left="630" w:hanging="360"/>
        <w:rPr>
          <w:sz w:val="23"/>
          <w:szCs w:val="23"/>
        </w:rPr>
      </w:pPr>
      <w:r>
        <w:rPr>
          <w:sz w:val="23"/>
          <w:szCs w:val="23"/>
        </w:rPr>
        <w:t xml:space="preserve">(c) Experience of consulting services for Retrofitting Assessment, Design and Construction Supervision in last ten (10) years; </w:t>
      </w:r>
    </w:p>
    <w:p w:rsidR="005F3EC6" w:rsidRPr="00E62A80" w:rsidRDefault="005F3EC6" w:rsidP="005F3EC6">
      <w:pPr>
        <w:pStyle w:val="Default"/>
        <w:ind w:left="630" w:hanging="360"/>
        <w:rPr>
          <w:sz w:val="4"/>
          <w:szCs w:val="23"/>
        </w:rPr>
      </w:pPr>
    </w:p>
    <w:p w:rsidR="005F3EC6" w:rsidRDefault="005F3EC6" w:rsidP="005F3EC6">
      <w:pPr>
        <w:pStyle w:val="Default"/>
        <w:ind w:left="630" w:hanging="360"/>
        <w:rPr>
          <w:sz w:val="23"/>
          <w:szCs w:val="23"/>
        </w:rPr>
      </w:pPr>
      <w:r>
        <w:rPr>
          <w:sz w:val="23"/>
          <w:szCs w:val="23"/>
        </w:rPr>
        <w:t xml:space="preserve">(d) Experience of consulting services for Building Construction and Supervision including Retrofitting Design Preparation/ Supervision Projects in SAARC and ASEAN Countries in last ten (10) years; </w:t>
      </w:r>
    </w:p>
    <w:p w:rsidR="005F3EC6" w:rsidRPr="00E62A80" w:rsidRDefault="005F3EC6" w:rsidP="005F3EC6">
      <w:pPr>
        <w:pStyle w:val="Default"/>
        <w:ind w:left="630" w:hanging="360"/>
        <w:rPr>
          <w:sz w:val="4"/>
          <w:szCs w:val="23"/>
        </w:rPr>
      </w:pPr>
    </w:p>
    <w:p w:rsidR="005F3EC6" w:rsidRDefault="005F3EC6" w:rsidP="005F3EC6">
      <w:pPr>
        <w:pStyle w:val="Default"/>
        <w:ind w:left="630" w:hanging="360"/>
        <w:rPr>
          <w:sz w:val="23"/>
          <w:szCs w:val="23"/>
        </w:rPr>
      </w:pPr>
      <w:r>
        <w:rPr>
          <w:sz w:val="23"/>
          <w:szCs w:val="23"/>
        </w:rPr>
        <w:t xml:space="preserve">(e) Experience of consulting services for Design, Construction Supervision, Retrofitting funded by JICA, World Bank, ADB or other Development Partners in last ten (10) years </w:t>
      </w:r>
      <w:r w:rsidR="00E62A80">
        <w:rPr>
          <w:sz w:val="23"/>
          <w:szCs w:val="23"/>
        </w:rPr>
        <w:t>.</w:t>
      </w:r>
    </w:p>
    <w:p w:rsidR="005F3EC6" w:rsidRPr="00E62A80" w:rsidRDefault="005F3EC6" w:rsidP="005F3EC6">
      <w:pPr>
        <w:pStyle w:val="Default"/>
        <w:ind w:left="630" w:hanging="360"/>
        <w:rPr>
          <w:sz w:val="6"/>
          <w:szCs w:val="23"/>
        </w:rPr>
      </w:pPr>
    </w:p>
    <w:p w:rsidR="005F3EC6" w:rsidRDefault="005F3EC6" w:rsidP="005F3EC6">
      <w:pPr>
        <w:pStyle w:val="Default"/>
        <w:ind w:left="630" w:hanging="360"/>
        <w:rPr>
          <w:sz w:val="23"/>
          <w:szCs w:val="23"/>
        </w:rPr>
      </w:pPr>
      <w:r>
        <w:rPr>
          <w:sz w:val="23"/>
          <w:szCs w:val="23"/>
        </w:rPr>
        <w:t xml:space="preserve">(f) Experience in consulting services for building works using CASBEE </w:t>
      </w:r>
    </w:p>
    <w:p w:rsidR="009957CB" w:rsidRPr="00E62A80" w:rsidRDefault="009957CB" w:rsidP="005F3EC6">
      <w:pPr>
        <w:pStyle w:val="Default"/>
        <w:ind w:left="630" w:hanging="360"/>
        <w:rPr>
          <w:sz w:val="6"/>
          <w:szCs w:val="23"/>
        </w:rPr>
      </w:pPr>
    </w:p>
    <w:p w:rsidR="005F3EC6" w:rsidRDefault="005F3EC6" w:rsidP="005F3EC6">
      <w:pPr>
        <w:pStyle w:val="Default"/>
        <w:ind w:left="630" w:hanging="360"/>
        <w:rPr>
          <w:sz w:val="23"/>
          <w:szCs w:val="23"/>
        </w:rPr>
      </w:pPr>
      <w:r>
        <w:rPr>
          <w:sz w:val="23"/>
          <w:szCs w:val="23"/>
        </w:rPr>
        <w:t xml:space="preserve">(g) Experience in Procurement and Installation Management for the Equipment related to Fire Safety / Fighting </w:t>
      </w:r>
    </w:p>
    <w:p w:rsidR="005F3EC6" w:rsidRPr="00E62A80" w:rsidRDefault="005F3EC6" w:rsidP="005F3EC6">
      <w:pPr>
        <w:pStyle w:val="Default"/>
        <w:ind w:left="630" w:hanging="360"/>
        <w:rPr>
          <w:sz w:val="8"/>
          <w:szCs w:val="23"/>
        </w:rPr>
      </w:pPr>
    </w:p>
    <w:p w:rsidR="005F3EC6" w:rsidRDefault="005F3EC6" w:rsidP="009957CB">
      <w:pPr>
        <w:pStyle w:val="Default"/>
        <w:ind w:left="270" w:hanging="360"/>
        <w:jc w:val="both"/>
        <w:rPr>
          <w:sz w:val="23"/>
          <w:szCs w:val="23"/>
        </w:rPr>
      </w:pPr>
      <w:r>
        <w:rPr>
          <w:sz w:val="23"/>
          <w:szCs w:val="23"/>
        </w:rPr>
        <w:t xml:space="preserve">5.   The EOI as well as forms/supporting documents attached shall be written in English. Documents originally written in other than English shall be translated by an applicant (Notarized official translation) into English and attached to the original. In case of JV, the documents/information about working experience requested in Para 4.2 above for each member consultant is required. </w:t>
      </w:r>
    </w:p>
    <w:p w:rsidR="005F3EC6" w:rsidRPr="00E62A80" w:rsidRDefault="005F3EC6" w:rsidP="009957CB">
      <w:pPr>
        <w:pStyle w:val="Default"/>
        <w:jc w:val="both"/>
        <w:rPr>
          <w:sz w:val="6"/>
          <w:szCs w:val="23"/>
        </w:rPr>
      </w:pPr>
    </w:p>
    <w:p w:rsidR="005F3EC6" w:rsidRDefault="005F3EC6" w:rsidP="009957CB">
      <w:pPr>
        <w:pStyle w:val="Default"/>
        <w:ind w:left="270" w:hanging="360"/>
        <w:jc w:val="both"/>
        <w:rPr>
          <w:sz w:val="23"/>
          <w:szCs w:val="23"/>
        </w:rPr>
      </w:pPr>
      <w:r>
        <w:rPr>
          <w:sz w:val="23"/>
          <w:szCs w:val="23"/>
        </w:rPr>
        <w:t xml:space="preserve">6.   A consultant shall be solely, and in case of JV all the member consultants shall be jointly and severally, liable for the entire performance of the Contract. The consultants shall remain responsible for the performance of the sub- consultant(s). </w:t>
      </w:r>
    </w:p>
    <w:p w:rsidR="005F3EC6" w:rsidRPr="00E62A80" w:rsidRDefault="005F3EC6" w:rsidP="005F3EC6">
      <w:pPr>
        <w:pStyle w:val="Default"/>
        <w:rPr>
          <w:sz w:val="10"/>
          <w:szCs w:val="23"/>
        </w:rPr>
      </w:pPr>
    </w:p>
    <w:p w:rsidR="005F3EC6" w:rsidRDefault="005F3EC6" w:rsidP="009957CB">
      <w:pPr>
        <w:pStyle w:val="Default"/>
        <w:ind w:left="270" w:hanging="360"/>
        <w:jc w:val="both"/>
        <w:rPr>
          <w:sz w:val="23"/>
          <w:szCs w:val="23"/>
        </w:rPr>
      </w:pPr>
      <w:r>
        <w:rPr>
          <w:sz w:val="23"/>
          <w:szCs w:val="23"/>
        </w:rPr>
        <w:t xml:space="preserve">7.   Forms of submission are posted on the PWD website (http://www.pwd.gov.bd/) from </w:t>
      </w:r>
      <w:r w:rsidR="00D011C3">
        <w:rPr>
          <w:sz w:val="23"/>
          <w:szCs w:val="23"/>
        </w:rPr>
        <w:t>01</w:t>
      </w:r>
      <w:r>
        <w:rPr>
          <w:sz w:val="23"/>
          <w:szCs w:val="23"/>
        </w:rPr>
        <w:t>/</w:t>
      </w:r>
      <w:r w:rsidR="00D011C3">
        <w:rPr>
          <w:sz w:val="23"/>
          <w:szCs w:val="23"/>
        </w:rPr>
        <w:t>08</w:t>
      </w:r>
      <w:r>
        <w:rPr>
          <w:sz w:val="23"/>
          <w:szCs w:val="23"/>
        </w:rPr>
        <w:t xml:space="preserve">/2015. Interested Consultants may download the document from above mentioned website and convey PWD of their interest in this EOI. Consultants shall submit one (1) original and four (4) copies of the EOI in sealed envelopes marked with </w:t>
      </w:r>
      <w:r>
        <w:rPr>
          <w:b/>
          <w:bCs/>
          <w:sz w:val="23"/>
          <w:szCs w:val="23"/>
        </w:rPr>
        <w:t xml:space="preserve">"Construction Design, </w:t>
      </w:r>
      <w:r w:rsidRPr="005F3EC6">
        <w:rPr>
          <w:sz w:val="23"/>
          <w:szCs w:val="23"/>
        </w:rPr>
        <w:t>Supervision</w:t>
      </w:r>
      <w:r>
        <w:rPr>
          <w:b/>
          <w:bCs/>
          <w:sz w:val="23"/>
          <w:szCs w:val="23"/>
        </w:rPr>
        <w:t xml:space="preserve"> &amp; Management and Other Related Services for Public Buildings under the Urban Building Safety Project" </w:t>
      </w:r>
      <w:r>
        <w:rPr>
          <w:sz w:val="23"/>
          <w:szCs w:val="23"/>
        </w:rPr>
        <w:t xml:space="preserve">with soft copy in DVD or CD-R. Proposals along with documentary evidences to support the required criteria should be sent to the following address by </w:t>
      </w:r>
      <w:r w:rsidR="00FE51F4">
        <w:rPr>
          <w:sz w:val="23"/>
          <w:szCs w:val="23"/>
        </w:rPr>
        <w:t>24</w:t>
      </w:r>
      <w:r>
        <w:rPr>
          <w:sz w:val="23"/>
          <w:szCs w:val="23"/>
        </w:rPr>
        <w:t>/</w:t>
      </w:r>
      <w:r w:rsidR="00D011C3">
        <w:rPr>
          <w:sz w:val="23"/>
          <w:szCs w:val="23"/>
        </w:rPr>
        <w:t>08</w:t>
      </w:r>
      <w:r>
        <w:rPr>
          <w:sz w:val="23"/>
          <w:szCs w:val="23"/>
        </w:rPr>
        <w:t>/2015 on or before 1</w:t>
      </w:r>
      <w:r w:rsidR="00FE51F4">
        <w:rPr>
          <w:sz w:val="23"/>
          <w:szCs w:val="23"/>
        </w:rPr>
        <w:t>2</w:t>
      </w:r>
      <w:r>
        <w:rPr>
          <w:sz w:val="23"/>
          <w:szCs w:val="23"/>
        </w:rPr>
        <w:t xml:space="preserve">.00 </w:t>
      </w:r>
      <w:r w:rsidR="00FE51F4">
        <w:rPr>
          <w:sz w:val="23"/>
          <w:szCs w:val="23"/>
        </w:rPr>
        <w:t>Noon</w:t>
      </w:r>
      <w:r>
        <w:rPr>
          <w:sz w:val="23"/>
          <w:szCs w:val="23"/>
        </w:rPr>
        <w:t xml:space="preserve"> (BST). Any application submitted later than the specified date and time or submitted through email/fax/mail will not be entertained. </w:t>
      </w:r>
    </w:p>
    <w:p w:rsidR="005F3EC6" w:rsidRPr="00E62A80" w:rsidRDefault="005F3EC6" w:rsidP="005F3EC6">
      <w:pPr>
        <w:pStyle w:val="Default"/>
        <w:rPr>
          <w:sz w:val="6"/>
          <w:szCs w:val="23"/>
        </w:rPr>
      </w:pPr>
    </w:p>
    <w:p w:rsidR="005F3EC6" w:rsidRDefault="005F3EC6" w:rsidP="005F3EC6">
      <w:pPr>
        <w:pStyle w:val="Default"/>
        <w:ind w:left="810"/>
        <w:rPr>
          <w:sz w:val="23"/>
          <w:szCs w:val="23"/>
        </w:rPr>
      </w:pPr>
      <w:r w:rsidRPr="00D011C3">
        <w:rPr>
          <w:b/>
          <w:sz w:val="23"/>
          <w:szCs w:val="23"/>
        </w:rPr>
        <w:t>Address</w:t>
      </w:r>
      <w:r>
        <w:rPr>
          <w:sz w:val="23"/>
          <w:szCs w:val="23"/>
        </w:rPr>
        <w:t xml:space="preserve">: </w:t>
      </w:r>
    </w:p>
    <w:p w:rsidR="005F3EC6" w:rsidRDefault="005F3EC6" w:rsidP="005F3EC6">
      <w:pPr>
        <w:pStyle w:val="Default"/>
        <w:ind w:left="810"/>
        <w:rPr>
          <w:sz w:val="23"/>
          <w:szCs w:val="23"/>
        </w:rPr>
      </w:pPr>
      <w:r>
        <w:rPr>
          <w:sz w:val="23"/>
          <w:szCs w:val="23"/>
        </w:rPr>
        <w:t xml:space="preserve">Office of Superintending Engineer, </w:t>
      </w:r>
    </w:p>
    <w:p w:rsidR="005F3EC6" w:rsidRDefault="005F3EC6" w:rsidP="005F3EC6">
      <w:pPr>
        <w:pStyle w:val="Default"/>
        <w:ind w:left="810"/>
        <w:rPr>
          <w:sz w:val="23"/>
          <w:szCs w:val="23"/>
        </w:rPr>
      </w:pPr>
      <w:r>
        <w:rPr>
          <w:sz w:val="23"/>
          <w:szCs w:val="23"/>
        </w:rPr>
        <w:t xml:space="preserve">Public Works Department (PWD), Project Circle-1 </w:t>
      </w:r>
    </w:p>
    <w:p w:rsidR="005F3EC6" w:rsidRDefault="00FE51F4" w:rsidP="005F3EC6">
      <w:pPr>
        <w:pStyle w:val="Default"/>
        <w:ind w:left="810"/>
        <w:rPr>
          <w:sz w:val="23"/>
          <w:szCs w:val="23"/>
        </w:rPr>
      </w:pPr>
      <w:r>
        <w:rPr>
          <w:sz w:val="23"/>
          <w:szCs w:val="23"/>
        </w:rPr>
        <w:t>Purta Bhaban, Segunb</w:t>
      </w:r>
      <w:r w:rsidR="005F3EC6">
        <w:rPr>
          <w:sz w:val="23"/>
          <w:szCs w:val="23"/>
        </w:rPr>
        <w:t xml:space="preserve">agicha, Dhaka 1000, Bangladesh </w:t>
      </w:r>
    </w:p>
    <w:p w:rsidR="005F3EC6" w:rsidRDefault="005F3EC6" w:rsidP="005F3EC6">
      <w:pPr>
        <w:pStyle w:val="Default"/>
        <w:ind w:left="810"/>
        <w:rPr>
          <w:sz w:val="23"/>
          <w:szCs w:val="23"/>
        </w:rPr>
      </w:pPr>
      <w:r>
        <w:rPr>
          <w:sz w:val="23"/>
          <w:szCs w:val="23"/>
        </w:rPr>
        <w:t>Phone</w:t>
      </w:r>
      <w:r w:rsidR="009957CB">
        <w:rPr>
          <w:sz w:val="23"/>
          <w:szCs w:val="23"/>
        </w:rPr>
        <w:tab/>
      </w:r>
      <w:r w:rsidR="009957CB">
        <w:rPr>
          <w:sz w:val="23"/>
          <w:szCs w:val="23"/>
        </w:rPr>
        <w:tab/>
      </w:r>
      <w:r>
        <w:rPr>
          <w:sz w:val="23"/>
          <w:szCs w:val="23"/>
        </w:rPr>
        <w:t xml:space="preserve">: </w:t>
      </w:r>
      <w:r w:rsidR="009957CB">
        <w:rPr>
          <w:sz w:val="23"/>
          <w:szCs w:val="23"/>
        </w:rPr>
        <w:t xml:space="preserve"> </w:t>
      </w:r>
      <w:r>
        <w:rPr>
          <w:sz w:val="23"/>
          <w:szCs w:val="23"/>
        </w:rPr>
        <w:t>+880 2 9553590</w:t>
      </w:r>
      <w:r w:rsidR="00E62A80">
        <w:rPr>
          <w:sz w:val="23"/>
          <w:szCs w:val="23"/>
        </w:rPr>
        <w:t>,</w:t>
      </w:r>
      <w:r>
        <w:rPr>
          <w:sz w:val="23"/>
          <w:szCs w:val="23"/>
        </w:rPr>
        <w:t xml:space="preserve"> Fax: +880 2 9553590 </w:t>
      </w:r>
    </w:p>
    <w:p w:rsidR="005F3EC6" w:rsidRDefault="005F3EC6" w:rsidP="005F3EC6">
      <w:pPr>
        <w:pStyle w:val="Default"/>
        <w:ind w:left="810"/>
        <w:rPr>
          <w:sz w:val="23"/>
          <w:szCs w:val="23"/>
        </w:rPr>
      </w:pPr>
      <w:r>
        <w:rPr>
          <w:sz w:val="23"/>
          <w:szCs w:val="23"/>
        </w:rPr>
        <w:t xml:space="preserve">E-mail </w:t>
      </w:r>
      <w:r w:rsidR="009957CB">
        <w:rPr>
          <w:sz w:val="23"/>
          <w:szCs w:val="23"/>
        </w:rPr>
        <w:tab/>
      </w:r>
      <w:r>
        <w:rPr>
          <w:sz w:val="23"/>
          <w:szCs w:val="23"/>
        </w:rPr>
        <w:t xml:space="preserve">: </w:t>
      </w:r>
      <w:r w:rsidR="009957CB">
        <w:rPr>
          <w:sz w:val="23"/>
          <w:szCs w:val="23"/>
        </w:rPr>
        <w:t xml:space="preserve"> </w:t>
      </w:r>
      <w:hyperlink r:id="rId10" w:history="1">
        <w:r w:rsidR="009957CB" w:rsidRPr="005F572B">
          <w:rPr>
            <w:rStyle w:val="Hyperlink"/>
            <w:sz w:val="23"/>
            <w:szCs w:val="23"/>
          </w:rPr>
          <w:t>se_pc1@pwd.gov.bd</w:t>
        </w:r>
      </w:hyperlink>
      <w:r>
        <w:rPr>
          <w:sz w:val="23"/>
          <w:szCs w:val="23"/>
        </w:rPr>
        <w:t xml:space="preserve"> </w:t>
      </w:r>
    </w:p>
    <w:p w:rsidR="005F3EC6" w:rsidRDefault="005F3EC6" w:rsidP="009957CB">
      <w:pPr>
        <w:pStyle w:val="Default"/>
        <w:ind w:left="270" w:hanging="360"/>
        <w:jc w:val="both"/>
        <w:rPr>
          <w:sz w:val="23"/>
          <w:szCs w:val="23"/>
        </w:rPr>
      </w:pPr>
      <w:r>
        <w:rPr>
          <w:sz w:val="23"/>
          <w:szCs w:val="23"/>
        </w:rPr>
        <w:lastRenderedPageBreak/>
        <w:t xml:space="preserve">8. </w:t>
      </w:r>
      <w:r w:rsidR="00D011C3">
        <w:rPr>
          <w:sz w:val="23"/>
          <w:szCs w:val="23"/>
        </w:rPr>
        <w:t xml:space="preserve">  </w:t>
      </w:r>
      <w:r>
        <w:rPr>
          <w:sz w:val="23"/>
          <w:szCs w:val="23"/>
        </w:rPr>
        <w:t xml:space="preserve">Interested applicants may communicate with the Office of Superintending Engineer, PWD, Circle-1, on office days during 10:00 to 12:00 hours BST or through e-mail for further information up to 15 days prior to the submission date of EOI. </w:t>
      </w:r>
    </w:p>
    <w:p w:rsidR="005F3EC6" w:rsidRPr="00FE51F4" w:rsidRDefault="005F3EC6" w:rsidP="009957CB">
      <w:pPr>
        <w:pStyle w:val="Default"/>
        <w:jc w:val="both"/>
        <w:rPr>
          <w:sz w:val="6"/>
          <w:szCs w:val="23"/>
        </w:rPr>
      </w:pPr>
    </w:p>
    <w:p w:rsidR="005F3EC6" w:rsidRDefault="005F3EC6" w:rsidP="009957CB">
      <w:pPr>
        <w:pStyle w:val="Default"/>
        <w:ind w:left="270" w:hanging="360"/>
        <w:jc w:val="both"/>
        <w:rPr>
          <w:sz w:val="23"/>
          <w:szCs w:val="23"/>
        </w:rPr>
      </w:pPr>
      <w:r>
        <w:rPr>
          <w:sz w:val="23"/>
          <w:szCs w:val="23"/>
        </w:rPr>
        <w:t>9.</w:t>
      </w:r>
      <w:r w:rsidR="009957CB">
        <w:rPr>
          <w:sz w:val="23"/>
          <w:szCs w:val="23"/>
        </w:rPr>
        <w:t xml:space="preserve">  </w:t>
      </w:r>
      <w:r>
        <w:rPr>
          <w:sz w:val="23"/>
          <w:szCs w:val="23"/>
        </w:rPr>
        <w:t xml:space="preserve">PWD will not be responsible for any costs or expenses incurred by an applicant in connection with the preparation or delivery of EOI. </w:t>
      </w:r>
    </w:p>
    <w:p w:rsidR="005F3EC6" w:rsidRPr="00FE51F4" w:rsidRDefault="005F3EC6" w:rsidP="009957CB">
      <w:pPr>
        <w:pStyle w:val="Default"/>
        <w:jc w:val="both"/>
        <w:rPr>
          <w:sz w:val="10"/>
          <w:szCs w:val="23"/>
        </w:rPr>
      </w:pPr>
    </w:p>
    <w:p w:rsidR="005F3EC6" w:rsidRDefault="005F3EC6" w:rsidP="009957CB">
      <w:pPr>
        <w:pStyle w:val="Default"/>
        <w:ind w:left="270" w:hanging="360"/>
        <w:jc w:val="both"/>
        <w:rPr>
          <w:sz w:val="23"/>
          <w:szCs w:val="23"/>
        </w:rPr>
      </w:pPr>
      <w:r>
        <w:rPr>
          <w:sz w:val="23"/>
          <w:szCs w:val="23"/>
        </w:rPr>
        <w:t xml:space="preserve">10. PWD reserves the right to accept/reject one or all EOIs or stop the process of approval at any stage, at its sole discretion without assigning any reasons and shall bear no liability whatsoever consequent upon such a decision. </w:t>
      </w:r>
    </w:p>
    <w:p w:rsidR="005F3EC6" w:rsidRPr="00FE51F4" w:rsidRDefault="005F3EC6" w:rsidP="009957CB">
      <w:pPr>
        <w:pStyle w:val="Default"/>
        <w:jc w:val="both"/>
        <w:rPr>
          <w:sz w:val="8"/>
          <w:szCs w:val="23"/>
        </w:rPr>
      </w:pPr>
    </w:p>
    <w:p w:rsidR="005F3EC6" w:rsidRDefault="005F3EC6" w:rsidP="009957CB">
      <w:pPr>
        <w:pStyle w:val="Default"/>
        <w:ind w:left="270" w:hanging="360"/>
        <w:jc w:val="both"/>
        <w:rPr>
          <w:sz w:val="23"/>
          <w:szCs w:val="23"/>
        </w:rPr>
      </w:pPr>
      <w:r>
        <w:rPr>
          <w:sz w:val="23"/>
          <w:szCs w:val="23"/>
        </w:rPr>
        <w:t xml:space="preserve">11. Those EOIs submitted by applicants will be screened, and several consultants will be shortlisted on the basis of the marks obtained as per the criteria for the short list (Attachment 2). Only the top 3 to 5 short-listed consultants according to score will be invited to submit proposals by PWD. Consultants will be selected through Quality Based Selection (QBS). Should the application for the loan is accepted by Government of Japan and JICA, the latest edition of "Guidelines for the Employment of Consultants" and "Standard Request for Proposals" of Japanese ODA Loans shall be followed. The contract with the consultant will be the time-based. </w:t>
      </w:r>
    </w:p>
    <w:p w:rsidR="009957CB" w:rsidRDefault="009957CB" w:rsidP="009957CB">
      <w:pPr>
        <w:pStyle w:val="Default"/>
        <w:ind w:left="270" w:hanging="360"/>
        <w:rPr>
          <w:sz w:val="23"/>
          <w:szCs w:val="23"/>
        </w:rPr>
      </w:pPr>
    </w:p>
    <w:p w:rsidR="009957CB" w:rsidRDefault="009957CB" w:rsidP="009957CB">
      <w:pPr>
        <w:pStyle w:val="Default"/>
        <w:ind w:left="270" w:hanging="360"/>
        <w:rPr>
          <w:sz w:val="23"/>
          <w:szCs w:val="23"/>
        </w:rPr>
      </w:pPr>
    </w:p>
    <w:p w:rsidR="009957CB" w:rsidRDefault="009957CB" w:rsidP="009957CB">
      <w:pPr>
        <w:pStyle w:val="Default"/>
        <w:ind w:left="270" w:hanging="360"/>
        <w:rPr>
          <w:sz w:val="23"/>
          <w:szCs w:val="23"/>
        </w:rPr>
      </w:pPr>
    </w:p>
    <w:p w:rsidR="009957CB" w:rsidRDefault="009957CB" w:rsidP="009957CB">
      <w:pPr>
        <w:pStyle w:val="Default"/>
        <w:ind w:left="270" w:hanging="360"/>
        <w:rPr>
          <w:sz w:val="23"/>
          <w:szCs w:val="23"/>
        </w:rPr>
      </w:pPr>
    </w:p>
    <w:tbl>
      <w:tblPr>
        <w:tblW w:w="0" w:type="auto"/>
        <w:tblLayout w:type="fixed"/>
        <w:tblLook w:val="0000"/>
      </w:tblPr>
      <w:tblGrid>
        <w:gridCol w:w="3978"/>
        <w:gridCol w:w="4950"/>
      </w:tblGrid>
      <w:tr w:rsidR="009957CB" w:rsidTr="009957CB">
        <w:trPr>
          <w:trHeight w:val="818"/>
        </w:trPr>
        <w:tc>
          <w:tcPr>
            <w:tcW w:w="3978" w:type="dxa"/>
          </w:tcPr>
          <w:p w:rsidR="009957CB" w:rsidRDefault="009957CB">
            <w:pPr>
              <w:pStyle w:val="Default"/>
              <w:rPr>
                <w:sz w:val="23"/>
                <w:szCs w:val="23"/>
              </w:rPr>
            </w:pPr>
            <w:r>
              <w:rPr>
                <w:b/>
                <w:bCs/>
                <w:sz w:val="23"/>
                <w:szCs w:val="23"/>
              </w:rPr>
              <w:t xml:space="preserve"> </w:t>
            </w:r>
          </w:p>
        </w:tc>
        <w:tc>
          <w:tcPr>
            <w:tcW w:w="4950" w:type="dxa"/>
          </w:tcPr>
          <w:p w:rsidR="00036044" w:rsidRPr="00036044" w:rsidRDefault="00036044" w:rsidP="00FE51F4">
            <w:pPr>
              <w:pStyle w:val="Default"/>
              <w:ind w:left="342" w:right="-468"/>
              <w:jc w:val="center"/>
              <w:rPr>
                <w:b/>
                <w:bCs/>
                <w:i/>
                <w:sz w:val="27"/>
                <w:szCs w:val="23"/>
              </w:rPr>
            </w:pPr>
            <w:r w:rsidRPr="00036044">
              <w:rPr>
                <w:b/>
                <w:bCs/>
                <w:i/>
                <w:sz w:val="27"/>
                <w:szCs w:val="23"/>
              </w:rPr>
              <w:t>SD/-</w:t>
            </w:r>
          </w:p>
          <w:p w:rsidR="009957CB" w:rsidRDefault="009957CB" w:rsidP="00FE51F4">
            <w:pPr>
              <w:pStyle w:val="Default"/>
              <w:ind w:left="342" w:right="-468"/>
              <w:jc w:val="center"/>
              <w:rPr>
                <w:sz w:val="23"/>
                <w:szCs w:val="23"/>
              </w:rPr>
            </w:pPr>
            <w:r>
              <w:rPr>
                <w:b/>
                <w:bCs/>
                <w:sz w:val="23"/>
                <w:szCs w:val="23"/>
              </w:rPr>
              <w:t>A. K. M. Maniruzzaman,</w:t>
            </w:r>
          </w:p>
          <w:p w:rsidR="009957CB" w:rsidRDefault="009957CB" w:rsidP="00FE51F4">
            <w:pPr>
              <w:pStyle w:val="Default"/>
              <w:ind w:left="342" w:right="-468"/>
              <w:jc w:val="center"/>
              <w:rPr>
                <w:sz w:val="23"/>
                <w:szCs w:val="23"/>
              </w:rPr>
            </w:pPr>
            <w:r>
              <w:rPr>
                <w:b/>
                <w:bCs/>
                <w:sz w:val="23"/>
                <w:szCs w:val="23"/>
              </w:rPr>
              <w:t>Superintending Engineer,</w:t>
            </w:r>
          </w:p>
          <w:p w:rsidR="009957CB" w:rsidRPr="009957CB" w:rsidRDefault="009957CB" w:rsidP="00FE51F4">
            <w:pPr>
              <w:ind w:left="342" w:right="-468"/>
              <w:jc w:val="center"/>
              <w:rPr>
                <w:rFonts w:ascii="Cambria" w:hAnsi="Cambria" w:cs="Cambria"/>
                <w:color w:val="000000"/>
                <w:sz w:val="23"/>
                <w:szCs w:val="23"/>
              </w:rPr>
            </w:pPr>
            <w:r>
              <w:rPr>
                <w:b/>
                <w:bCs/>
                <w:sz w:val="23"/>
                <w:szCs w:val="23"/>
              </w:rPr>
              <w:t>Public Works Department, Project Circle-1</w:t>
            </w:r>
          </w:p>
        </w:tc>
      </w:tr>
    </w:tbl>
    <w:p w:rsidR="008A53E6" w:rsidRDefault="008A53E6"/>
    <w:p w:rsidR="00D011C3" w:rsidRDefault="00D011C3"/>
    <w:p w:rsidR="00D011C3" w:rsidRDefault="00D011C3"/>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FE51F4" w:rsidRDefault="00FE51F4"/>
    <w:p w:rsidR="00D011C3" w:rsidRDefault="00D011C3"/>
    <w:p w:rsidR="001E414F" w:rsidRDefault="001E414F"/>
    <w:p w:rsidR="001E414F" w:rsidRDefault="001E414F"/>
    <w:p w:rsidR="001E414F" w:rsidRDefault="001E414F"/>
    <w:p w:rsidR="00D011C3" w:rsidRDefault="00D011C3" w:rsidP="00D011C3">
      <w:pPr>
        <w:rPr>
          <w:rFonts w:ascii="Arial" w:hAnsi="Arial" w:cs="Arial"/>
          <w:b/>
          <w:sz w:val="19"/>
          <w:szCs w:val="19"/>
        </w:rPr>
      </w:pPr>
      <w:r w:rsidRPr="00FE51F4">
        <w:rPr>
          <w:rFonts w:ascii="Arial" w:hAnsi="Arial" w:cs="Arial"/>
          <w:b/>
          <w:sz w:val="19"/>
          <w:szCs w:val="19"/>
        </w:rPr>
        <w:t>Memo No:</w:t>
      </w:r>
      <w:r w:rsidRPr="00FE51F4">
        <w:rPr>
          <w:rFonts w:ascii="Arial" w:hAnsi="Arial" w:cs="Arial"/>
          <w:sz w:val="22"/>
          <w:szCs w:val="18"/>
        </w:rPr>
        <w:tab/>
      </w:r>
      <w:r w:rsidRPr="00FE51F4">
        <w:rPr>
          <w:rFonts w:ascii="Arial" w:hAnsi="Arial" w:cs="Arial"/>
          <w:sz w:val="22"/>
          <w:szCs w:val="18"/>
        </w:rPr>
        <w:tab/>
      </w:r>
      <w:r w:rsidRPr="00FE51F4">
        <w:rPr>
          <w:rFonts w:ascii="Arial" w:hAnsi="Arial" w:cs="Arial"/>
          <w:sz w:val="19"/>
          <w:szCs w:val="19"/>
        </w:rPr>
        <w:tab/>
        <w:t xml:space="preserve">                                                                      </w:t>
      </w:r>
      <w:r w:rsidRPr="00FE51F4">
        <w:rPr>
          <w:rFonts w:ascii="Arial" w:hAnsi="Arial" w:cs="Arial"/>
          <w:b/>
          <w:sz w:val="19"/>
          <w:szCs w:val="19"/>
        </w:rPr>
        <w:t>Date:</w:t>
      </w:r>
      <w:r w:rsidRPr="00FE51F4">
        <w:rPr>
          <w:rFonts w:ascii="Arial" w:hAnsi="Arial" w:cs="Arial"/>
          <w:b/>
          <w:sz w:val="23"/>
          <w:szCs w:val="19"/>
        </w:rPr>
        <w:t xml:space="preserve">        </w:t>
      </w:r>
      <w:r w:rsidRPr="00FE51F4">
        <w:rPr>
          <w:rFonts w:ascii="Arial" w:hAnsi="Arial" w:cs="Arial"/>
          <w:b/>
          <w:szCs w:val="22"/>
        </w:rPr>
        <w:t>/07/2015</w:t>
      </w:r>
      <w:r w:rsidRPr="00FE51F4">
        <w:rPr>
          <w:rFonts w:ascii="Arial" w:hAnsi="Arial" w:cs="Arial"/>
          <w:b/>
          <w:sz w:val="19"/>
          <w:szCs w:val="19"/>
        </w:rPr>
        <w:t>.</w:t>
      </w:r>
    </w:p>
    <w:p w:rsidR="00287EA6" w:rsidRPr="00FE51F4" w:rsidRDefault="00287EA6" w:rsidP="00D011C3">
      <w:pPr>
        <w:rPr>
          <w:rFonts w:ascii="Arial" w:hAnsi="Arial" w:cs="Arial"/>
          <w:b/>
          <w:sz w:val="19"/>
          <w:szCs w:val="19"/>
        </w:rPr>
      </w:pPr>
    </w:p>
    <w:p w:rsidR="00D011C3" w:rsidRDefault="00D011C3" w:rsidP="00D011C3">
      <w:pPr>
        <w:tabs>
          <w:tab w:val="left" w:pos="540"/>
        </w:tabs>
        <w:spacing w:line="360" w:lineRule="auto"/>
        <w:jc w:val="both"/>
        <w:rPr>
          <w:rFonts w:ascii="Arial" w:hAnsi="Arial" w:cs="Arial"/>
          <w:b/>
          <w:bCs/>
          <w:sz w:val="21"/>
          <w:szCs w:val="19"/>
        </w:rPr>
      </w:pPr>
      <w:r w:rsidRPr="00FE51F4">
        <w:rPr>
          <w:rFonts w:ascii="Arial" w:hAnsi="Arial" w:cs="Arial"/>
          <w:b/>
          <w:bCs/>
          <w:sz w:val="21"/>
          <w:szCs w:val="19"/>
        </w:rPr>
        <w:tab/>
        <w:t xml:space="preserve">    Copy (Not Seniority Basis) to:</w:t>
      </w:r>
    </w:p>
    <w:p w:rsidR="00287EA6" w:rsidRPr="00287EA6" w:rsidRDefault="00287EA6" w:rsidP="00D011C3">
      <w:pPr>
        <w:tabs>
          <w:tab w:val="left" w:pos="540"/>
        </w:tabs>
        <w:spacing w:line="360" w:lineRule="auto"/>
        <w:jc w:val="both"/>
        <w:rPr>
          <w:rFonts w:ascii="Arial" w:hAnsi="Arial" w:cs="Arial"/>
          <w:b/>
          <w:bCs/>
          <w:sz w:val="10"/>
          <w:szCs w:val="19"/>
        </w:rPr>
      </w:pPr>
    </w:p>
    <w:p w:rsidR="00D011C3" w:rsidRDefault="00D011C3" w:rsidP="00D011C3">
      <w:pPr>
        <w:numPr>
          <w:ilvl w:val="0"/>
          <w:numId w:val="1"/>
        </w:numPr>
        <w:tabs>
          <w:tab w:val="clear" w:pos="720"/>
        </w:tabs>
        <w:ind w:hanging="540"/>
        <w:jc w:val="both"/>
        <w:rPr>
          <w:rFonts w:ascii="Arial" w:hAnsi="Arial" w:cs="Arial"/>
          <w:sz w:val="19"/>
          <w:szCs w:val="19"/>
        </w:rPr>
      </w:pPr>
      <w:r w:rsidRPr="00FE51F4">
        <w:rPr>
          <w:rFonts w:ascii="Arial" w:hAnsi="Arial" w:cs="Arial"/>
          <w:sz w:val="19"/>
          <w:szCs w:val="19"/>
        </w:rPr>
        <w:t xml:space="preserve">The Chief Engineer, PWD, Purta Bhaban, Segunbagicha, </w:t>
      </w:r>
      <w:smartTag w:uri="urn:schemas-microsoft-com:office:smarttags" w:element="place">
        <w:r w:rsidRPr="00FE51F4">
          <w:rPr>
            <w:rFonts w:ascii="Arial" w:hAnsi="Arial" w:cs="Arial"/>
            <w:sz w:val="19"/>
            <w:szCs w:val="19"/>
          </w:rPr>
          <w:t>Dhaka</w:t>
        </w:r>
      </w:smartTag>
      <w:r w:rsidRPr="00FE51F4">
        <w:rPr>
          <w:rFonts w:ascii="Arial" w:hAnsi="Arial" w:cs="Arial"/>
          <w:sz w:val="19"/>
          <w:szCs w:val="19"/>
        </w:rPr>
        <w:t xml:space="preserve"> for favour of his kind information.</w:t>
      </w:r>
    </w:p>
    <w:p w:rsidR="00287EA6" w:rsidRPr="00287EA6" w:rsidRDefault="00287EA6" w:rsidP="00287EA6">
      <w:pPr>
        <w:ind w:left="720"/>
        <w:jc w:val="both"/>
        <w:rPr>
          <w:rFonts w:ascii="Arial" w:hAnsi="Arial" w:cs="Arial"/>
          <w:sz w:val="8"/>
          <w:szCs w:val="19"/>
        </w:rPr>
      </w:pPr>
    </w:p>
    <w:p w:rsidR="00D011C3" w:rsidRDefault="00D011C3" w:rsidP="00D011C3">
      <w:pPr>
        <w:numPr>
          <w:ilvl w:val="0"/>
          <w:numId w:val="1"/>
        </w:numPr>
        <w:ind w:left="711" w:hanging="531"/>
        <w:jc w:val="both"/>
        <w:rPr>
          <w:rFonts w:ascii="Arial" w:hAnsi="Arial" w:cs="Arial"/>
          <w:sz w:val="19"/>
          <w:szCs w:val="19"/>
        </w:rPr>
      </w:pPr>
      <w:r w:rsidRPr="00FE51F4">
        <w:rPr>
          <w:rFonts w:ascii="Arial" w:hAnsi="Arial" w:cs="Arial"/>
          <w:sz w:val="19"/>
          <w:szCs w:val="19"/>
        </w:rPr>
        <w:t>The Director General, Central Procurement Technical unit, IMED, Block no.12 (2</w:t>
      </w:r>
      <w:r w:rsidRPr="00FE51F4">
        <w:rPr>
          <w:rFonts w:ascii="Arial" w:hAnsi="Arial" w:cs="Arial"/>
          <w:sz w:val="19"/>
          <w:szCs w:val="19"/>
          <w:vertAlign w:val="superscript"/>
        </w:rPr>
        <w:t>nd</w:t>
      </w:r>
      <w:r w:rsidR="00FE51F4">
        <w:rPr>
          <w:rFonts w:ascii="Arial" w:hAnsi="Arial" w:cs="Arial"/>
          <w:sz w:val="19"/>
          <w:szCs w:val="19"/>
        </w:rPr>
        <w:t xml:space="preserve"> floor), S.B Nagar, Dhaka for</w:t>
      </w:r>
      <w:r w:rsidRPr="00FE51F4">
        <w:rPr>
          <w:rFonts w:ascii="Arial" w:hAnsi="Arial" w:cs="Arial"/>
          <w:sz w:val="19"/>
          <w:szCs w:val="19"/>
        </w:rPr>
        <w:t xml:space="preserve"> favour of his kind information. He is requested to arrange to publish this </w:t>
      </w:r>
      <w:r w:rsidR="00FE51F4">
        <w:rPr>
          <w:rFonts w:ascii="Arial" w:hAnsi="Arial" w:cs="Arial"/>
          <w:sz w:val="19"/>
          <w:szCs w:val="19"/>
        </w:rPr>
        <w:t>REOI</w:t>
      </w:r>
      <w:r w:rsidR="00FE51F4" w:rsidRPr="00FE51F4">
        <w:rPr>
          <w:rFonts w:ascii="Arial" w:hAnsi="Arial" w:cs="Arial"/>
          <w:sz w:val="19"/>
          <w:szCs w:val="19"/>
        </w:rPr>
        <w:t xml:space="preserve"> </w:t>
      </w:r>
      <w:r w:rsidRPr="00FE51F4">
        <w:rPr>
          <w:rFonts w:ascii="Arial" w:hAnsi="Arial" w:cs="Arial"/>
          <w:sz w:val="19"/>
          <w:szCs w:val="19"/>
        </w:rPr>
        <w:t xml:space="preserve">Notice through their Web site. Enclosed: 1(One) copy of </w:t>
      </w:r>
      <w:r w:rsidR="00FE51F4">
        <w:rPr>
          <w:rFonts w:ascii="Arial" w:hAnsi="Arial" w:cs="Arial"/>
          <w:sz w:val="19"/>
          <w:szCs w:val="19"/>
        </w:rPr>
        <w:t xml:space="preserve">REOI </w:t>
      </w:r>
      <w:r w:rsidRPr="00FE51F4">
        <w:rPr>
          <w:rFonts w:ascii="Arial" w:hAnsi="Arial" w:cs="Arial"/>
          <w:sz w:val="19"/>
          <w:szCs w:val="19"/>
        </w:rPr>
        <w:t xml:space="preserve">notice &amp; CD of the </w:t>
      </w:r>
      <w:r w:rsidR="00FE51F4">
        <w:rPr>
          <w:rFonts w:ascii="Arial" w:hAnsi="Arial" w:cs="Arial"/>
          <w:sz w:val="19"/>
          <w:szCs w:val="19"/>
        </w:rPr>
        <w:t>REOI</w:t>
      </w:r>
      <w:r w:rsidRPr="00FE51F4">
        <w:rPr>
          <w:rFonts w:ascii="Arial" w:hAnsi="Arial" w:cs="Arial"/>
          <w:sz w:val="19"/>
          <w:szCs w:val="19"/>
        </w:rPr>
        <w:t xml:space="preserve"> Notice. </w:t>
      </w:r>
    </w:p>
    <w:p w:rsidR="00287EA6" w:rsidRPr="00FE51F4" w:rsidRDefault="00287EA6" w:rsidP="00287EA6">
      <w:pPr>
        <w:jc w:val="both"/>
        <w:rPr>
          <w:rFonts w:ascii="Arial" w:hAnsi="Arial" w:cs="Arial"/>
          <w:sz w:val="19"/>
          <w:szCs w:val="19"/>
        </w:rPr>
      </w:pPr>
    </w:p>
    <w:p w:rsidR="009A43C0" w:rsidRPr="00FD79C5" w:rsidRDefault="00D011C3" w:rsidP="00287EA6">
      <w:pPr>
        <w:numPr>
          <w:ilvl w:val="0"/>
          <w:numId w:val="1"/>
        </w:numPr>
        <w:spacing w:line="360" w:lineRule="auto"/>
        <w:ind w:hanging="540"/>
        <w:jc w:val="both"/>
        <w:rPr>
          <w:rFonts w:ascii="Arial" w:hAnsi="Arial" w:cs="Arial"/>
          <w:sz w:val="19"/>
          <w:szCs w:val="19"/>
        </w:rPr>
      </w:pPr>
      <w:r w:rsidRPr="00FD79C5">
        <w:rPr>
          <w:rFonts w:ascii="Arial" w:hAnsi="Arial" w:cs="Arial"/>
          <w:sz w:val="19"/>
          <w:szCs w:val="19"/>
        </w:rPr>
        <w:t>The Divisional Commissioner, Dhaka Division, Dhaka for favour of his kind information</w:t>
      </w:r>
      <w:r w:rsidR="009A43C0" w:rsidRPr="00FD79C5">
        <w:rPr>
          <w:rFonts w:ascii="Arial" w:hAnsi="Arial" w:cs="Arial"/>
          <w:sz w:val="19"/>
          <w:szCs w:val="19"/>
        </w:rPr>
        <w:t>.</w:t>
      </w:r>
      <w:r w:rsidRPr="00FD79C5">
        <w:rPr>
          <w:rFonts w:ascii="Arial" w:hAnsi="Arial" w:cs="Arial"/>
          <w:sz w:val="19"/>
          <w:szCs w:val="19"/>
        </w:rPr>
        <w:t xml:space="preserve"> </w:t>
      </w:r>
    </w:p>
    <w:p w:rsidR="009A43C0" w:rsidRPr="00FD79C5" w:rsidRDefault="00D011C3" w:rsidP="00287EA6">
      <w:pPr>
        <w:numPr>
          <w:ilvl w:val="0"/>
          <w:numId w:val="1"/>
        </w:numPr>
        <w:spacing w:line="360" w:lineRule="auto"/>
        <w:ind w:hanging="540"/>
        <w:jc w:val="both"/>
        <w:rPr>
          <w:rFonts w:ascii="Arial" w:hAnsi="Arial" w:cs="Arial"/>
          <w:sz w:val="19"/>
          <w:szCs w:val="19"/>
        </w:rPr>
      </w:pPr>
      <w:r w:rsidRPr="00FD79C5">
        <w:rPr>
          <w:rFonts w:ascii="Arial" w:hAnsi="Arial" w:cs="Arial"/>
          <w:sz w:val="19"/>
          <w:szCs w:val="19"/>
        </w:rPr>
        <w:t xml:space="preserve">The Metro Politian Police Commissioner, Dhaka for favour of his kind information. </w:t>
      </w:r>
    </w:p>
    <w:p w:rsidR="00D011C3" w:rsidRPr="00FD79C5" w:rsidRDefault="00D011C3" w:rsidP="00287EA6">
      <w:pPr>
        <w:numPr>
          <w:ilvl w:val="0"/>
          <w:numId w:val="1"/>
        </w:numPr>
        <w:spacing w:line="360" w:lineRule="auto"/>
        <w:ind w:hanging="540"/>
        <w:jc w:val="both"/>
        <w:rPr>
          <w:rFonts w:ascii="Arial" w:hAnsi="Arial" w:cs="Arial"/>
          <w:sz w:val="19"/>
          <w:szCs w:val="19"/>
        </w:rPr>
      </w:pPr>
      <w:r w:rsidRPr="00FD79C5">
        <w:rPr>
          <w:rFonts w:ascii="Arial" w:hAnsi="Arial" w:cs="Arial"/>
          <w:sz w:val="19"/>
          <w:szCs w:val="19"/>
        </w:rPr>
        <w:t>The Chief Architect, Department of Architecture, Dhaka for favour of his kind information.</w:t>
      </w:r>
    </w:p>
    <w:p w:rsidR="00D011C3" w:rsidRPr="00FD79C5" w:rsidRDefault="00D011C3" w:rsidP="00287EA6">
      <w:pPr>
        <w:numPr>
          <w:ilvl w:val="0"/>
          <w:numId w:val="1"/>
        </w:numPr>
        <w:spacing w:line="360" w:lineRule="auto"/>
        <w:ind w:hanging="540"/>
        <w:jc w:val="both"/>
        <w:rPr>
          <w:rFonts w:ascii="Arial" w:hAnsi="Arial" w:cs="Arial"/>
          <w:sz w:val="19"/>
          <w:szCs w:val="19"/>
        </w:rPr>
      </w:pPr>
      <w:r w:rsidRPr="00FD79C5">
        <w:rPr>
          <w:rFonts w:ascii="Arial" w:hAnsi="Arial" w:cs="Arial"/>
          <w:sz w:val="19"/>
          <w:szCs w:val="19"/>
        </w:rPr>
        <w:t>Kentaro Nishiyama, Representative, JICA Bangladesh Office.</w:t>
      </w:r>
    </w:p>
    <w:p w:rsidR="00D011C3" w:rsidRPr="00FD79C5" w:rsidRDefault="00D011C3" w:rsidP="00D011C3">
      <w:pPr>
        <w:ind w:left="720"/>
        <w:jc w:val="both"/>
        <w:rPr>
          <w:rFonts w:ascii="Arial" w:hAnsi="Arial" w:cs="Arial"/>
          <w:sz w:val="4"/>
          <w:szCs w:val="19"/>
        </w:rPr>
      </w:pPr>
    </w:p>
    <w:p w:rsidR="00D011C3" w:rsidRDefault="00D011C3" w:rsidP="00D011C3">
      <w:pPr>
        <w:numPr>
          <w:ilvl w:val="0"/>
          <w:numId w:val="1"/>
        </w:numPr>
        <w:ind w:hanging="540"/>
        <w:jc w:val="both"/>
        <w:rPr>
          <w:rFonts w:ascii="Arial" w:hAnsi="Arial" w:cs="Arial"/>
          <w:sz w:val="19"/>
          <w:szCs w:val="19"/>
        </w:rPr>
      </w:pPr>
      <w:r w:rsidRPr="00FD79C5">
        <w:rPr>
          <w:rFonts w:ascii="Arial" w:hAnsi="Arial" w:cs="Arial"/>
          <w:sz w:val="19"/>
          <w:szCs w:val="19"/>
        </w:rPr>
        <w:t>The Additional Chief Engineer, Dhaka PWD Zone, Purta Bhaban, Dhaka for favour of his kind information.</w:t>
      </w:r>
      <w:r w:rsidR="009A43C0" w:rsidRPr="00FD79C5">
        <w:rPr>
          <w:rFonts w:ascii="Arial" w:hAnsi="Arial" w:cs="Arial"/>
          <w:sz w:val="19"/>
          <w:szCs w:val="19"/>
        </w:rPr>
        <w:t xml:space="preserve"> Enclosed: 1(One) copy of REOI notice.</w:t>
      </w:r>
    </w:p>
    <w:p w:rsidR="00287EA6" w:rsidRPr="00FD79C5" w:rsidRDefault="00287EA6" w:rsidP="00287EA6">
      <w:pPr>
        <w:jc w:val="both"/>
        <w:rPr>
          <w:rFonts w:ascii="Arial" w:hAnsi="Arial" w:cs="Arial"/>
          <w:sz w:val="19"/>
          <w:szCs w:val="19"/>
        </w:rPr>
      </w:pPr>
    </w:p>
    <w:p w:rsidR="00D011C3" w:rsidRDefault="00D011C3" w:rsidP="00D011C3">
      <w:pPr>
        <w:numPr>
          <w:ilvl w:val="0"/>
          <w:numId w:val="1"/>
        </w:numPr>
        <w:ind w:hanging="540"/>
        <w:jc w:val="both"/>
        <w:rPr>
          <w:rFonts w:ascii="Arial" w:hAnsi="Arial" w:cs="Arial"/>
          <w:sz w:val="19"/>
          <w:szCs w:val="19"/>
        </w:rPr>
      </w:pPr>
      <w:r w:rsidRPr="00FD79C5">
        <w:rPr>
          <w:rFonts w:ascii="Arial" w:hAnsi="Arial" w:cs="Arial"/>
          <w:sz w:val="19"/>
          <w:szCs w:val="19"/>
        </w:rPr>
        <w:t>The Additional Chief Engineer (P&amp;SP)/ E/M Zone, PWD, Purta Bhaban, Dhaka for favour of his kind information.</w:t>
      </w:r>
      <w:r w:rsidR="009A43C0" w:rsidRPr="00FD79C5">
        <w:rPr>
          <w:rFonts w:ascii="Arial" w:hAnsi="Arial" w:cs="Arial"/>
          <w:sz w:val="19"/>
          <w:szCs w:val="19"/>
        </w:rPr>
        <w:t xml:space="preserve"> Enclosed: 1(One) copy of REOI notice.</w:t>
      </w:r>
    </w:p>
    <w:p w:rsidR="00287EA6" w:rsidRPr="00FD79C5" w:rsidRDefault="00287EA6" w:rsidP="00287EA6">
      <w:pPr>
        <w:jc w:val="both"/>
        <w:rPr>
          <w:rFonts w:ascii="Arial" w:hAnsi="Arial" w:cs="Arial"/>
          <w:sz w:val="19"/>
          <w:szCs w:val="19"/>
        </w:rPr>
      </w:pPr>
    </w:p>
    <w:p w:rsidR="00D011C3" w:rsidRDefault="00D011C3" w:rsidP="00D011C3">
      <w:pPr>
        <w:numPr>
          <w:ilvl w:val="0"/>
          <w:numId w:val="1"/>
        </w:numPr>
        <w:ind w:hanging="540"/>
        <w:jc w:val="both"/>
        <w:rPr>
          <w:rFonts w:ascii="Arial" w:hAnsi="Arial" w:cs="Arial"/>
          <w:sz w:val="19"/>
          <w:szCs w:val="19"/>
        </w:rPr>
      </w:pPr>
      <w:r w:rsidRPr="00FD79C5">
        <w:rPr>
          <w:rFonts w:ascii="Arial" w:hAnsi="Arial" w:cs="Arial"/>
          <w:sz w:val="19"/>
          <w:szCs w:val="19"/>
        </w:rPr>
        <w:t>The Commissioner, Dhaka Metropolitan Police, Dhaka for favour of his kind information.</w:t>
      </w:r>
    </w:p>
    <w:p w:rsidR="00287EA6" w:rsidRPr="00FD79C5" w:rsidRDefault="00287EA6" w:rsidP="00287EA6">
      <w:pPr>
        <w:jc w:val="both"/>
        <w:rPr>
          <w:rFonts w:ascii="Arial" w:hAnsi="Arial" w:cs="Arial"/>
          <w:sz w:val="19"/>
          <w:szCs w:val="19"/>
        </w:rPr>
      </w:pPr>
    </w:p>
    <w:p w:rsidR="00D011C3" w:rsidRDefault="00D011C3" w:rsidP="00D011C3">
      <w:pPr>
        <w:numPr>
          <w:ilvl w:val="0"/>
          <w:numId w:val="1"/>
        </w:numPr>
        <w:ind w:hanging="540"/>
        <w:jc w:val="both"/>
        <w:rPr>
          <w:rFonts w:ascii="Arial" w:hAnsi="Arial" w:cs="Arial"/>
          <w:sz w:val="19"/>
          <w:szCs w:val="19"/>
        </w:rPr>
      </w:pPr>
      <w:r w:rsidRPr="00FD79C5">
        <w:rPr>
          <w:rFonts w:ascii="Arial" w:hAnsi="Arial" w:cs="Arial"/>
          <w:sz w:val="19"/>
          <w:szCs w:val="19"/>
        </w:rPr>
        <w:t>The Superintending Engineer, PWD Project Circle- II / Dhaka PWD Circle-I / Dhaka PWD Circle</w:t>
      </w:r>
      <w:r w:rsidRPr="00FE51F4">
        <w:rPr>
          <w:rFonts w:ascii="Arial" w:hAnsi="Arial" w:cs="Arial"/>
          <w:sz w:val="19"/>
          <w:szCs w:val="19"/>
        </w:rPr>
        <w:t>-II / Dhaka PWD Circle-III / Dhaka PWD Circle-IV / PWD Savar Circle / PWD Maintenance Circle / PWD PECU Circle / PWD E/M(P&amp;D) Circle / PWD E/M Circle-I / PWD E/M Circle-II / PWD E/M Circle-III, Dhaka for information</w:t>
      </w:r>
      <w:r w:rsidR="009F2F8A">
        <w:rPr>
          <w:rFonts w:ascii="Arial" w:hAnsi="Arial" w:cs="Arial"/>
          <w:sz w:val="19"/>
          <w:szCs w:val="19"/>
        </w:rPr>
        <w:t>.</w:t>
      </w:r>
    </w:p>
    <w:p w:rsidR="00287EA6" w:rsidRPr="00FE51F4" w:rsidRDefault="00287EA6" w:rsidP="00287EA6">
      <w:pPr>
        <w:jc w:val="both"/>
        <w:rPr>
          <w:rFonts w:ascii="Arial" w:hAnsi="Arial" w:cs="Arial"/>
          <w:sz w:val="19"/>
          <w:szCs w:val="19"/>
        </w:rPr>
      </w:pPr>
    </w:p>
    <w:p w:rsidR="00D011C3" w:rsidRDefault="00D011C3" w:rsidP="00D011C3">
      <w:pPr>
        <w:numPr>
          <w:ilvl w:val="0"/>
          <w:numId w:val="1"/>
        </w:numPr>
        <w:ind w:hanging="540"/>
        <w:jc w:val="both"/>
        <w:rPr>
          <w:rFonts w:ascii="Arial" w:hAnsi="Arial" w:cs="Arial"/>
          <w:sz w:val="19"/>
          <w:szCs w:val="19"/>
        </w:rPr>
      </w:pPr>
      <w:r w:rsidRPr="00FE51F4">
        <w:rPr>
          <w:rFonts w:ascii="Arial" w:hAnsi="Arial" w:cs="Arial"/>
          <w:sz w:val="19"/>
          <w:szCs w:val="19"/>
        </w:rPr>
        <w:t xml:space="preserve">PS to The Honorable Minister, Ministry of Housing and Public Works, Bangladesh Secretariat, Dhaka for favour of his kind information. </w:t>
      </w:r>
    </w:p>
    <w:p w:rsidR="00287EA6" w:rsidRPr="00FE51F4" w:rsidRDefault="00287EA6" w:rsidP="00287EA6">
      <w:pPr>
        <w:jc w:val="both"/>
        <w:rPr>
          <w:rFonts w:ascii="Arial" w:hAnsi="Arial" w:cs="Arial"/>
          <w:sz w:val="19"/>
          <w:szCs w:val="19"/>
        </w:rPr>
      </w:pPr>
    </w:p>
    <w:p w:rsidR="00D011C3" w:rsidRPr="00FE51F4" w:rsidRDefault="00D011C3" w:rsidP="00D011C3">
      <w:pPr>
        <w:ind w:left="288"/>
        <w:jc w:val="both"/>
        <w:rPr>
          <w:rFonts w:ascii="Arial" w:hAnsi="Arial" w:cs="Arial"/>
          <w:sz w:val="4"/>
          <w:szCs w:val="19"/>
        </w:rPr>
      </w:pPr>
    </w:p>
    <w:p w:rsidR="00D011C3" w:rsidRPr="00FE51F4" w:rsidRDefault="00D011C3" w:rsidP="00D011C3">
      <w:pPr>
        <w:numPr>
          <w:ilvl w:val="0"/>
          <w:numId w:val="1"/>
        </w:numPr>
        <w:ind w:hanging="540"/>
        <w:jc w:val="both"/>
        <w:rPr>
          <w:rFonts w:ascii="Arial" w:hAnsi="Arial" w:cs="Arial"/>
          <w:sz w:val="19"/>
          <w:szCs w:val="19"/>
        </w:rPr>
      </w:pPr>
      <w:r w:rsidRPr="00FE51F4">
        <w:rPr>
          <w:rFonts w:ascii="Arial" w:hAnsi="Arial" w:cs="Arial"/>
          <w:sz w:val="19"/>
          <w:szCs w:val="19"/>
        </w:rPr>
        <w:t>PS to The Secretary, Ministry of Housing and Public Works, Bangladesh Secretariat, Dhaka for favour of his kind information.</w:t>
      </w:r>
    </w:p>
    <w:p w:rsidR="00D011C3" w:rsidRPr="00FE51F4" w:rsidRDefault="00D011C3" w:rsidP="00D011C3">
      <w:pPr>
        <w:tabs>
          <w:tab w:val="left" w:pos="862"/>
        </w:tabs>
        <w:jc w:val="both"/>
        <w:rPr>
          <w:rFonts w:ascii="Arial" w:hAnsi="Arial" w:cs="Arial"/>
          <w:sz w:val="7"/>
          <w:szCs w:val="19"/>
        </w:rPr>
      </w:pPr>
      <w:r w:rsidRPr="00FE51F4">
        <w:rPr>
          <w:rFonts w:ascii="Arial" w:hAnsi="Arial" w:cs="Arial"/>
          <w:sz w:val="19"/>
          <w:szCs w:val="19"/>
        </w:rPr>
        <w:t xml:space="preserve">                </w:t>
      </w:r>
    </w:p>
    <w:p w:rsidR="00D011C3" w:rsidRPr="00287EA6" w:rsidRDefault="00D011C3" w:rsidP="00D011C3">
      <w:pPr>
        <w:numPr>
          <w:ilvl w:val="0"/>
          <w:numId w:val="1"/>
        </w:numPr>
        <w:ind w:hanging="540"/>
        <w:jc w:val="both"/>
        <w:rPr>
          <w:rFonts w:ascii="Arial" w:hAnsi="Arial" w:cs="Arial"/>
          <w:sz w:val="20"/>
          <w:szCs w:val="20"/>
        </w:rPr>
      </w:pPr>
      <w:r w:rsidRPr="00FE51F4">
        <w:rPr>
          <w:rFonts w:ascii="Arial" w:hAnsi="Arial" w:cs="Arial"/>
          <w:sz w:val="19"/>
          <w:szCs w:val="19"/>
        </w:rPr>
        <w:t>Executive</w:t>
      </w:r>
      <w:r w:rsidRPr="00FE51F4">
        <w:rPr>
          <w:rFonts w:ascii="Arial" w:hAnsi="Arial" w:cs="Arial"/>
          <w:bCs/>
          <w:sz w:val="19"/>
          <w:szCs w:val="20"/>
        </w:rPr>
        <w:t xml:space="preserve"> Engineer  Dhaka PWD Division-I / Dhaka PWD Division-</w:t>
      </w:r>
      <w:smartTag w:uri="urn:schemas-microsoft-com:office:smarttags" w:element="stockticker">
        <w:r w:rsidRPr="00FE51F4">
          <w:rPr>
            <w:rFonts w:ascii="Arial" w:hAnsi="Arial" w:cs="Arial"/>
            <w:bCs/>
            <w:sz w:val="19"/>
            <w:szCs w:val="20"/>
          </w:rPr>
          <w:t xml:space="preserve">III </w:t>
        </w:r>
      </w:smartTag>
      <w:r w:rsidRPr="00FE51F4">
        <w:rPr>
          <w:rFonts w:ascii="Arial" w:hAnsi="Arial" w:cs="Arial"/>
          <w:bCs/>
          <w:sz w:val="19"/>
          <w:szCs w:val="20"/>
        </w:rPr>
        <w:t>/  PWD Motijheel Division / PWD Resources Division / Savar PWD Division / S.B. Nagar PWD Division –I / Mohakhali PWD Division / PWD Electrical Division-I / PWD Electrical Division-VII / PWD Survey Division / PWD Chittagong Division-</w:t>
      </w:r>
      <w:smartTag w:uri="urn:schemas-microsoft-com:office:smarttags" w:element="stockticker">
        <w:r w:rsidRPr="00FE51F4">
          <w:rPr>
            <w:rFonts w:ascii="Arial" w:hAnsi="Arial" w:cs="Arial"/>
            <w:bCs/>
            <w:sz w:val="19"/>
            <w:szCs w:val="20"/>
          </w:rPr>
          <w:t>III</w:t>
        </w:r>
      </w:smartTag>
      <w:r w:rsidRPr="00FE51F4">
        <w:rPr>
          <w:rFonts w:ascii="Arial" w:hAnsi="Arial" w:cs="Arial"/>
          <w:bCs/>
          <w:sz w:val="19"/>
          <w:szCs w:val="20"/>
        </w:rPr>
        <w:t xml:space="preserve"> under Chittagong PWD Zone, Chittagong /  Khulna PWD Division-I, under Khulna PWD Zone, Khulna / Rajshahi PWD Division-I under Rajshahi PWD Zone, Rajshahi / Barisal PWD Division under Barisal PWD Zone, Barisal/ Sylhet PWD. Division under Sylhet PWD Zone, Sylhet / Chief Arbori</w:t>
      </w:r>
      <w:r w:rsidR="009F2F8A">
        <w:rPr>
          <w:rFonts w:ascii="Arial" w:hAnsi="Arial" w:cs="Arial"/>
          <w:bCs/>
          <w:sz w:val="19"/>
          <w:szCs w:val="20"/>
        </w:rPr>
        <w:t>-</w:t>
      </w:r>
      <w:r w:rsidRPr="00FE51F4">
        <w:rPr>
          <w:rFonts w:ascii="Arial" w:hAnsi="Arial" w:cs="Arial"/>
          <w:bCs/>
          <w:sz w:val="19"/>
          <w:szCs w:val="20"/>
        </w:rPr>
        <w:t>culturist, PWD Arboriculture Division, Dhaka</w:t>
      </w:r>
      <w:r w:rsidR="00287EA6">
        <w:rPr>
          <w:rFonts w:ascii="Arial" w:hAnsi="Arial" w:cs="Arial"/>
          <w:bCs/>
          <w:sz w:val="19"/>
          <w:szCs w:val="20"/>
        </w:rPr>
        <w:t>,</w:t>
      </w:r>
      <w:r w:rsidRPr="00FE51F4">
        <w:rPr>
          <w:rFonts w:ascii="Arial" w:hAnsi="Arial" w:cs="Arial"/>
          <w:b/>
          <w:sz w:val="18"/>
          <w:szCs w:val="26"/>
        </w:rPr>
        <w:t xml:space="preserve"> </w:t>
      </w:r>
      <w:r w:rsidRPr="00FE51F4">
        <w:rPr>
          <w:rFonts w:ascii="Arial" w:hAnsi="Arial" w:cs="Arial"/>
          <w:bCs/>
          <w:sz w:val="18"/>
          <w:szCs w:val="26"/>
        </w:rPr>
        <w:t>for information.</w:t>
      </w:r>
    </w:p>
    <w:p w:rsidR="00287EA6" w:rsidRPr="00FE51F4" w:rsidRDefault="00287EA6" w:rsidP="00287EA6">
      <w:pPr>
        <w:jc w:val="both"/>
        <w:rPr>
          <w:rFonts w:ascii="Arial" w:hAnsi="Arial" w:cs="Arial"/>
          <w:sz w:val="20"/>
          <w:szCs w:val="20"/>
        </w:rPr>
      </w:pPr>
    </w:p>
    <w:p w:rsidR="00D011C3" w:rsidRPr="00FE51F4" w:rsidRDefault="00D011C3" w:rsidP="00D011C3">
      <w:pPr>
        <w:jc w:val="both"/>
        <w:rPr>
          <w:rFonts w:ascii="Arial" w:hAnsi="Arial" w:cs="Arial"/>
          <w:sz w:val="4"/>
          <w:szCs w:val="18"/>
        </w:rPr>
      </w:pPr>
    </w:p>
    <w:p w:rsidR="00D011C3" w:rsidRDefault="00D011C3" w:rsidP="00D011C3">
      <w:pPr>
        <w:numPr>
          <w:ilvl w:val="0"/>
          <w:numId w:val="1"/>
        </w:numPr>
        <w:ind w:hanging="540"/>
        <w:jc w:val="both"/>
        <w:rPr>
          <w:rFonts w:ascii="Arial" w:hAnsi="Arial" w:cs="Arial"/>
          <w:sz w:val="19"/>
          <w:szCs w:val="19"/>
        </w:rPr>
      </w:pPr>
      <w:r w:rsidRPr="00FE51F4">
        <w:rPr>
          <w:rFonts w:ascii="Arial" w:hAnsi="Arial" w:cs="Arial"/>
          <w:sz w:val="19"/>
          <w:szCs w:val="19"/>
        </w:rPr>
        <w:t xml:space="preserve">The Executive Engineer (O&amp;M), PWD, Purta Bhaban, </w:t>
      </w:r>
      <w:smartTag w:uri="urn:schemas-microsoft-com:office:smarttags" w:element="place">
        <w:r w:rsidRPr="00FE51F4">
          <w:rPr>
            <w:rFonts w:ascii="Arial" w:hAnsi="Arial" w:cs="Arial"/>
            <w:sz w:val="19"/>
            <w:szCs w:val="19"/>
          </w:rPr>
          <w:t>Dhaka</w:t>
        </w:r>
      </w:smartTag>
      <w:r w:rsidRPr="00FE51F4">
        <w:rPr>
          <w:rFonts w:ascii="Arial" w:hAnsi="Arial" w:cs="Arial"/>
          <w:sz w:val="19"/>
          <w:szCs w:val="19"/>
        </w:rPr>
        <w:t xml:space="preserve"> for Information. He is requested to arrange to publish this </w:t>
      </w:r>
      <w:r w:rsidR="009A43C0">
        <w:rPr>
          <w:rFonts w:ascii="Arial" w:hAnsi="Arial" w:cs="Arial"/>
          <w:sz w:val="19"/>
          <w:szCs w:val="19"/>
        </w:rPr>
        <w:t xml:space="preserve">REOI </w:t>
      </w:r>
      <w:r w:rsidRPr="00FE51F4">
        <w:rPr>
          <w:rFonts w:ascii="Arial" w:hAnsi="Arial" w:cs="Arial"/>
          <w:sz w:val="19"/>
          <w:szCs w:val="19"/>
        </w:rPr>
        <w:t xml:space="preserve">Notice through PWD Website. Enclosed 1(One) copy of </w:t>
      </w:r>
      <w:r w:rsidR="009A43C0">
        <w:rPr>
          <w:rFonts w:ascii="Arial" w:hAnsi="Arial" w:cs="Arial"/>
          <w:sz w:val="19"/>
          <w:szCs w:val="19"/>
        </w:rPr>
        <w:t>REOI</w:t>
      </w:r>
      <w:r w:rsidRPr="00FE51F4">
        <w:rPr>
          <w:rFonts w:ascii="Arial" w:hAnsi="Arial" w:cs="Arial"/>
          <w:sz w:val="19"/>
          <w:szCs w:val="19"/>
        </w:rPr>
        <w:t xml:space="preserve"> Notice &amp; CD of the </w:t>
      </w:r>
      <w:r w:rsidR="009A43C0">
        <w:rPr>
          <w:rFonts w:ascii="Arial" w:hAnsi="Arial" w:cs="Arial"/>
          <w:sz w:val="19"/>
          <w:szCs w:val="19"/>
        </w:rPr>
        <w:t>REOI</w:t>
      </w:r>
      <w:r w:rsidR="009A43C0" w:rsidRPr="00FE51F4">
        <w:rPr>
          <w:rFonts w:ascii="Arial" w:hAnsi="Arial" w:cs="Arial"/>
          <w:sz w:val="19"/>
          <w:szCs w:val="19"/>
        </w:rPr>
        <w:t xml:space="preserve"> </w:t>
      </w:r>
      <w:r w:rsidRPr="00FE51F4">
        <w:rPr>
          <w:rFonts w:ascii="Arial" w:hAnsi="Arial" w:cs="Arial"/>
          <w:sz w:val="19"/>
          <w:szCs w:val="19"/>
        </w:rPr>
        <w:t>Notice.</w:t>
      </w:r>
    </w:p>
    <w:p w:rsidR="00287EA6" w:rsidRPr="0066673A" w:rsidRDefault="00287EA6" w:rsidP="00287EA6">
      <w:pPr>
        <w:ind w:left="180"/>
        <w:jc w:val="both"/>
        <w:rPr>
          <w:rFonts w:ascii="Arial" w:hAnsi="Arial" w:cs="Arial"/>
          <w:sz w:val="19"/>
          <w:szCs w:val="19"/>
        </w:rPr>
      </w:pPr>
    </w:p>
    <w:p w:rsidR="00D011C3" w:rsidRPr="00FE51F4" w:rsidRDefault="00D011C3" w:rsidP="00D011C3">
      <w:pPr>
        <w:ind w:left="288"/>
        <w:jc w:val="both"/>
        <w:rPr>
          <w:rFonts w:ascii="Arial" w:hAnsi="Arial" w:cs="Arial"/>
          <w:sz w:val="4"/>
          <w:szCs w:val="19"/>
        </w:rPr>
      </w:pPr>
    </w:p>
    <w:p w:rsidR="00D011C3" w:rsidRPr="00FE51F4" w:rsidRDefault="00D011C3" w:rsidP="00D011C3">
      <w:pPr>
        <w:numPr>
          <w:ilvl w:val="0"/>
          <w:numId w:val="1"/>
        </w:numPr>
        <w:ind w:hanging="540"/>
        <w:jc w:val="both"/>
        <w:rPr>
          <w:rFonts w:ascii="Arial" w:hAnsi="Arial" w:cs="Arial"/>
          <w:sz w:val="19"/>
          <w:szCs w:val="19"/>
        </w:rPr>
      </w:pPr>
      <w:r w:rsidRPr="00FE51F4">
        <w:rPr>
          <w:rFonts w:ascii="Arial" w:hAnsi="Arial" w:cs="Arial"/>
          <w:sz w:val="19"/>
          <w:szCs w:val="19"/>
        </w:rPr>
        <w:t>Office File.</w:t>
      </w:r>
    </w:p>
    <w:p w:rsidR="00D011C3" w:rsidRPr="00FE51F4" w:rsidRDefault="00D011C3" w:rsidP="001E414F">
      <w:pPr>
        <w:ind w:left="720"/>
        <w:jc w:val="both"/>
        <w:rPr>
          <w:rFonts w:ascii="Arial" w:hAnsi="Arial" w:cs="Arial"/>
          <w:sz w:val="19"/>
          <w:szCs w:val="19"/>
        </w:rPr>
      </w:pPr>
    </w:p>
    <w:p w:rsidR="001E414F" w:rsidRPr="00FE51F4" w:rsidRDefault="001E414F" w:rsidP="001E414F">
      <w:pPr>
        <w:ind w:left="720"/>
        <w:jc w:val="both"/>
        <w:rPr>
          <w:rFonts w:ascii="Arial" w:hAnsi="Arial" w:cs="Arial"/>
          <w:sz w:val="19"/>
          <w:szCs w:val="19"/>
        </w:rPr>
      </w:pPr>
    </w:p>
    <w:p w:rsidR="001E414F" w:rsidRPr="00FE51F4" w:rsidRDefault="001E414F" w:rsidP="001E414F">
      <w:pPr>
        <w:ind w:left="720"/>
        <w:jc w:val="both"/>
        <w:rPr>
          <w:rFonts w:ascii="Arial" w:hAnsi="Arial" w:cs="Arial"/>
          <w:sz w:val="19"/>
          <w:szCs w:val="19"/>
        </w:rPr>
      </w:pPr>
    </w:p>
    <w:p w:rsidR="00D011C3" w:rsidRPr="00FE51F4" w:rsidRDefault="001E414F" w:rsidP="001E414F">
      <w:pPr>
        <w:ind w:left="3600" w:firstLine="720"/>
        <w:jc w:val="center"/>
        <w:rPr>
          <w:rFonts w:ascii="Arial" w:hAnsi="Arial" w:cs="Arial"/>
          <w:b/>
          <w:sz w:val="18"/>
          <w:szCs w:val="18"/>
        </w:rPr>
      </w:pPr>
      <w:r w:rsidRPr="00FE51F4">
        <w:rPr>
          <w:rFonts w:ascii="Arial" w:hAnsi="Arial" w:cs="Arial"/>
          <w:b/>
          <w:sz w:val="18"/>
          <w:szCs w:val="18"/>
        </w:rPr>
        <w:t xml:space="preserve">              </w:t>
      </w:r>
      <w:r w:rsidR="00D011C3" w:rsidRPr="00FE51F4">
        <w:rPr>
          <w:rFonts w:ascii="Arial" w:hAnsi="Arial" w:cs="Arial"/>
          <w:b/>
          <w:sz w:val="18"/>
          <w:szCs w:val="18"/>
        </w:rPr>
        <w:t>(A.K.M. Maniruzzaman)</w:t>
      </w:r>
    </w:p>
    <w:p w:rsidR="00D011C3" w:rsidRPr="00FE51F4" w:rsidRDefault="00D011C3" w:rsidP="00D011C3">
      <w:pPr>
        <w:ind w:left="5040"/>
        <w:jc w:val="center"/>
        <w:rPr>
          <w:rFonts w:ascii="Arial" w:hAnsi="Arial" w:cs="Arial"/>
          <w:sz w:val="18"/>
          <w:szCs w:val="18"/>
        </w:rPr>
      </w:pPr>
      <w:r w:rsidRPr="00FE51F4">
        <w:rPr>
          <w:rFonts w:ascii="Arial" w:hAnsi="Arial" w:cs="Arial"/>
          <w:sz w:val="18"/>
          <w:szCs w:val="18"/>
        </w:rPr>
        <w:t>Superintending Engineer</w:t>
      </w:r>
    </w:p>
    <w:p w:rsidR="00D011C3" w:rsidRPr="00FE51F4" w:rsidRDefault="00D011C3" w:rsidP="00D011C3">
      <w:pPr>
        <w:ind w:left="5040"/>
        <w:jc w:val="center"/>
        <w:rPr>
          <w:rFonts w:ascii="Arial" w:hAnsi="Arial" w:cs="Arial"/>
          <w:sz w:val="17"/>
          <w:szCs w:val="17"/>
        </w:rPr>
      </w:pPr>
      <w:smartTag w:uri="urn:schemas-microsoft-com:office:smarttags" w:element="Street">
        <w:smartTag w:uri="urn:schemas-microsoft-com:office:smarttags" w:element="address">
          <w:r w:rsidRPr="00FE51F4">
            <w:rPr>
              <w:rFonts w:ascii="Arial" w:hAnsi="Arial" w:cs="Arial"/>
              <w:sz w:val="17"/>
              <w:szCs w:val="17"/>
            </w:rPr>
            <w:t>PWD Project Circle</w:t>
          </w:r>
        </w:smartTag>
      </w:smartTag>
      <w:r w:rsidRPr="00FE51F4">
        <w:rPr>
          <w:rFonts w:ascii="Arial" w:hAnsi="Arial" w:cs="Arial"/>
          <w:sz w:val="17"/>
          <w:szCs w:val="17"/>
        </w:rPr>
        <w:t>-1</w:t>
      </w:r>
    </w:p>
    <w:p w:rsidR="00D011C3" w:rsidRPr="00FE51F4" w:rsidRDefault="00D011C3" w:rsidP="00D011C3">
      <w:pPr>
        <w:rPr>
          <w:rFonts w:ascii="Arial" w:hAnsi="Arial" w:cs="Arial"/>
          <w:sz w:val="17"/>
          <w:szCs w:val="17"/>
        </w:rPr>
      </w:pPr>
      <w:r w:rsidRPr="00FE51F4">
        <w:rPr>
          <w:rFonts w:ascii="Arial" w:hAnsi="Arial" w:cs="Arial"/>
          <w:sz w:val="17"/>
          <w:szCs w:val="17"/>
        </w:rPr>
        <w:t xml:space="preserve">                                                                                                                    </w:t>
      </w:r>
      <w:r w:rsidR="00FE51F4">
        <w:rPr>
          <w:rFonts w:ascii="Arial" w:hAnsi="Arial" w:cs="Arial"/>
          <w:sz w:val="17"/>
          <w:szCs w:val="17"/>
        </w:rPr>
        <w:t xml:space="preserve">          </w:t>
      </w:r>
      <w:r w:rsidRPr="00FE51F4">
        <w:rPr>
          <w:rFonts w:ascii="Arial" w:hAnsi="Arial" w:cs="Arial"/>
          <w:sz w:val="17"/>
          <w:szCs w:val="17"/>
        </w:rPr>
        <w:t>Segunbagicha,</w:t>
      </w:r>
      <w:r w:rsidR="00FD79C5">
        <w:rPr>
          <w:rFonts w:ascii="Arial" w:hAnsi="Arial" w:cs="Arial"/>
          <w:sz w:val="17"/>
          <w:szCs w:val="17"/>
        </w:rPr>
        <w:t xml:space="preserve"> </w:t>
      </w:r>
      <w:r w:rsidRPr="00FE51F4">
        <w:rPr>
          <w:rFonts w:ascii="Arial" w:hAnsi="Arial" w:cs="Arial"/>
          <w:sz w:val="17"/>
          <w:szCs w:val="17"/>
        </w:rPr>
        <w:t xml:space="preserve"> Dhaka-1000.</w:t>
      </w: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rsidP="00D011C3">
      <w:pPr>
        <w:rPr>
          <w:rFonts w:ascii="Arial" w:hAnsi="Arial" w:cs="Arial"/>
          <w:bCs/>
          <w:sz w:val="16"/>
          <w:szCs w:val="18"/>
        </w:rPr>
      </w:pPr>
    </w:p>
    <w:p w:rsidR="00D011C3" w:rsidRDefault="00D011C3"/>
    <w:p w:rsidR="00D011C3" w:rsidRDefault="00D011C3"/>
    <w:p w:rsidR="00D011C3" w:rsidRDefault="00D011C3"/>
    <w:p w:rsidR="00D011C3" w:rsidRDefault="00D011C3"/>
    <w:p w:rsidR="00D011C3" w:rsidRDefault="00D011C3"/>
    <w:p w:rsidR="00D011C3" w:rsidRDefault="00D011C3"/>
    <w:p w:rsidR="00D011C3" w:rsidRDefault="00D011C3"/>
    <w:sectPr w:rsidR="00D011C3" w:rsidSect="005F3EC6">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8B" w:rsidRDefault="00004A8B" w:rsidP="00E64B66">
      <w:r>
        <w:separator/>
      </w:r>
    </w:p>
  </w:endnote>
  <w:endnote w:type="continuationSeparator" w:id="1">
    <w:p w:rsidR="00004A8B" w:rsidRDefault="00004A8B" w:rsidP="00E64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8B" w:rsidRDefault="00004A8B" w:rsidP="00E64B66">
      <w:r>
        <w:separator/>
      </w:r>
    </w:p>
  </w:footnote>
  <w:footnote w:type="continuationSeparator" w:id="1">
    <w:p w:rsidR="00004A8B" w:rsidRDefault="00004A8B" w:rsidP="00E64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46F8"/>
    <w:multiLevelType w:val="hybridMultilevel"/>
    <w:tmpl w:val="1A5C89BC"/>
    <w:lvl w:ilvl="0" w:tplc="7E6A386E">
      <w:start w:val="1"/>
      <w:numFmt w:val="decimalZero"/>
      <w:lvlText w:val="%1."/>
      <w:lvlJc w:val="left"/>
      <w:pPr>
        <w:tabs>
          <w:tab w:val="num" w:pos="720"/>
        </w:tabs>
        <w:ind w:left="720" w:hanging="720"/>
      </w:pPr>
      <w:rPr>
        <w:rFonts w:ascii="Times New Roman" w:hAnsi="Times New Roman" w:cs="Times New Roman" w:hint="default"/>
        <w:b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5F3EC6"/>
    <w:rsid w:val="00004A8B"/>
    <w:rsid w:val="00036044"/>
    <w:rsid w:val="000848C7"/>
    <w:rsid w:val="00134924"/>
    <w:rsid w:val="00154177"/>
    <w:rsid w:val="001E414F"/>
    <w:rsid w:val="00202627"/>
    <w:rsid w:val="00287EA6"/>
    <w:rsid w:val="00303EFF"/>
    <w:rsid w:val="003446C2"/>
    <w:rsid w:val="003D24EB"/>
    <w:rsid w:val="005F3EC6"/>
    <w:rsid w:val="0066673A"/>
    <w:rsid w:val="008A53E6"/>
    <w:rsid w:val="009957CB"/>
    <w:rsid w:val="009A43C0"/>
    <w:rsid w:val="009F2F8A"/>
    <w:rsid w:val="00A01A0F"/>
    <w:rsid w:val="00D011C3"/>
    <w:rsid w:val="00E62A80"/>
    <w:rsid w:val="00E64B66"/>
    <w:rsid w:val="00EE4758"/>
    <w:rsid w:val="00FD01DD"/>
    <w:rsid w:val="00FD79C5"/>
    <w:rsid w:val="00FE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stockticker"/>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C3"/>
    <w:pPr>
      <w:spacing w:after="0" w:line="240" w:lineRule="auto"/>
    </w:pPr>
    <w:rPr>
      <w:sz w:val="24"/>
      <w:szCs w:val="24"/>
    </w:rPr>
  </w:style>
  <w:style w:type="paragraph" w:styleId="Heading1">
    <w:name w:val="heading 1"/>
    <w:basedOn w:val="Normal"/>
    <w:next w:val="Normal"/>
    <w:link w:val="Heading1Char"/>
    <w:uiPriority w:val="9"/>
    <w:qFormat/>
    <w:rsid w:val="00D011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011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011C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011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11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11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11C3"/>
    <w:pPr>
      <w:spacing w:before="240" w:after="60"/>
      <w:outlineLvl w:val="6"/>
    </w:pPr>
  </w:style>
  <w:style w:type="paragraph" w:styleId="Heading8">
    <w:name w:val="heading 8"/>
    <w:basedOn w:val="Normal"/>
    <w:next w:val="Normal"/>
    <w:link w:val="Heading8Char"/>
    <w:uiPriority w:val="9"/>
    <w:semiHidden/>
    <w:unhideWhenUsed/>
    <w:qFormat/>
    <w:rsid w:val="00D011C3"/>
    <w:pPr>
      <w:spacing w:before="240" w:after="60"/>
      <w:outlineLvl w:val="7"/>
    </w:pPr>
    <w:rPr>
      <w:i/>
      <w:iCs/>
    </w:rPr>
  </w:style>
  <w:style w:type="paragraph" w:styleId="Heading9">
    <w:name w:val="heading 9"/>
    <w:basedOn w:val="Normal"/>
    <w:next w:val="Normal"/>
    <w:link w:val="Heading9Char"/>
    <w:uiPriority w:val="9"/>
    <w:semiHidden/>
    <w:unhideWhenUsed/>
    <w:qFormat/>
    <w:rsid w:val="00D011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EC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957CB"/>
    <w:rPr>
      <w:color w:val="0000FF" w:themeColor="hyperlink"/>
      <w:u w:val="single"/>
    </w:rPr>
  </w:style>
  <w:style w:type="paragraph" w:styleId="Title">
    <w:name w:val="Title"/>
    <w:basedOn w:val="Normal"/>
    <w:next w:val="Normal"/>
    <w:link w:val="TitleChar"/>
    <w:uiPriority w:val="10"/>
    <w:qFormat/>
    <w:rsid w:val="00D011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011C3"/>
    <w:rPr>
      <w:rFonts w:asciiTheme="majorHAnsi" w:eastAsiaTheme="majorEastAsia" w:hAnsiTheme="majorHAnsi"/>
      <w:b/>
      <w:bCs/>
      <w:kern w:val="28"/>
      <w:sz w:val="32"/>
      <w:szCs w:val="32"/>
    </w:rPr>
  </w:style>
  <w:style w:type="paragraph" w:styleId="ListParagraph">
    <w:name w:val="List Paragraph"/>
    <w:basedOn w:val="Normal"/>
    <w:uiPriority w:val="34"/>
    <w:qFormat/>
    <w:rsid w:val="00D011C3"/>
    <w:pPr>
      <w:ind w:left="720"/>
      <w:contextualSpacing/>
    </w:pPr>
  </w:style>
  <w:style w:type="character" w:customStyle="1" w:styleId="Heading1Char">
    <w:name w:val="Heading 1 Char"/>
    <w:basedOn w:val="DefaultParagraphFont"/>
    <w:link w:val="Heading1"/>
    <w:uiPriority w:val="9"/>
    <w:rsid w:val="00D011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011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011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011C3"/>
    <w:rPr>
      <w:b/>
      <w:bCs/>
      <w:sz w:val="28"/>
      <w:szCs w:val="28"/>
    </w:rPr>
  </w:style>
  <w:style w:type="character" w:customStyle="1" w:styleId="Heading5Char">
    <w:name w:val="Heading 5 Char"/>
    <w:basedOn w:val="DefaultParagraphFont"/>
    <w:link w:val="Heading5"/>
    <w:uiPriority w:val="9"/>
    <w:semiHidden/>
    <w:rsid w:val="00D011C3"/>
    <w:rPr>
      <w:b/>
      <w:bCs/>
      <w:i/>
      <w:iCs/>
      <w:sz w:val="26"/>
      <w:szCs w:val="26"/>
    </w:rPr>
  </w:style>
  <w:style w:type="character" w:customStyle="1" w:styleId="Heading6Char">
    <w:name w:val="Heading 6 Char"/>
    <w:basedOn w:val="DefaultParagraphFont"/>
    <w:link w:val="Heading6"/>
    <w:uiPriority w:val="9"/>
    <w:semiHidden/>
    <w:rsid w:val="00D011C3"/>
    <w:rPr>
      <w:b/>
      <w:bCs/>
    </w:rPr>
  </w:style>
  <w:style w:type="character" w:customStyle="1" w:styleId="Heading7Char">
    <w:name w:val="Heading 7 Char"/>
    <w:basedOn w:val="DefaultParagraphFont"/>
    <w:link w:val="Heading7"/>
    <w:uiPriority w:val="9"/>
    <w:semiHidden/>
    <w:rsid w:val="00D011C3"/>
    <w:rPr>
      <w:sz w:val="24"/>
      <w:szCs w:val="24"/>
    </w:rPr>
  </w:style>
  <w:style w:type="character" w:customStyle="1" w:styleId="Heading8Char">
    <w:name w:val="Heading 8 Char"/>
    <w:basedOn w:val="DefaultParagraphFont"/>
    <w:link w:val="Heading8"/>
    <w:uiPriority w:val="9"/>
    <w:semiHidden/>
    <w:rsid w:val="00D011C3"/>
    <w:rPr>
      <w:i/>
      <w:iCs/>
      <w:sz w:val="24"/>
      <w:szCs w:val="24"/>
    </w:rPr>
  </w:style>
  <w:style w:type="character" w:customStyle="1" w:styleId="Heading9Char">
    <w:name w:val="Heading 9 Char"/>
    <w:basedOn w:val="DefaultParagraphFont"/>
    <w:link w:val="Heading9"/>
    <w:uiPriority w:val="9"/>
    <w:semiHidden/>
    <w:rsid w:val="00D011C3"/>
    <w:rPr>
      <w:rFonts w:asciiTheme="majorHAnsi" w:eastAsiaTheme="majorEastAsia" w:hAnsiTheme="majorHAnsi"/>
    </w:rPr>
  </w:style>
  <w:style w:type="paragraph" w:styleId="Subtitle">
    <w:name w:val="Subtitle"/>
    <w:basedOn w:val="Normal"/>
    <w:next w:val="Normal"/>
    <w:link w:val="SubtitleChar"/>
    <w:uiPriority w:val="11"/>
    <w:qFormat/>
    <w:rsid w:val="00D011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011C3"/>
    <w:rPr>
      <w:rFonts w:asciiTheme="majorHAnsi" w:eastAsiaTheme="majorEastAsia" w:hAnsiTheme="majorHAnsi"/>
      <w:sz w:val="24"/>
      <w:szCs w:val="24"/>
    </w:rPr>
  </w:style>
  <w:style w:type="character" w:styleId="Strong">
    <w:name w:val="Strong"/>
    <w:basedOn w:val="DefaultParagraphFont"/>
    <w:uiPriority w:val="22"/>
    <w:qFormat/>
    <w:rsid w:val="00D011C3"/>
    <w:rPr>
      <w:b/>
      <w:bCs/>
    </w:rPr>
  </w:style>
  <w:style w:type="character" w:styleId="Emphasis">
    <w:name w:val="Emphasis"/>
    <w:basedOn w:val="DefaultParagraphFont"/>
    <w:uiPriority w:val="20"/>
    <w:qFormat/>
    <w:rsid w:val="00D011C3"/>
    <w:rPr>
      <w:rFonts w:asciiTheme="minorHAnsi" w:hAnsiTheme="minorHAnsi"/>
      <w:b/>
      <w:i/>
      <w:iCs/>
    </w:rPr>
  </w:style>
  <w:style w:type="paragraph" w:styleId="NoSpacing">
    <w:name w:val="No Spacing"/>
    <w:basedOn w:val="Normal"/>
    <w:uiPriority w:val="1"/>
    <w:qFormat/>
    <w:rsid w:val="00D011C3"/>
    <w:rPr>
      <w:szCs w:val="32"/>
    </w:rPr>
  </w:style>
  <w:style w:type="paragraph" w:styleId="Quote">
    <w:name w:val="Quote"/>
    <w:basedOn w:val="Normal"/>
    <w:next w:val="Normal"/>
    <w:link w:val="QuoteChar"/>
    <w:uiPriority w:val="29"/>
    <w:qFormat/>
    <w:rsid w:val="00D011C3"/>
    <w:rPr>
      <w:i/>
    </w:rPr>
  </w:style>
  <w:style w:type="character" w:customStyle="1" w:styleId="QuoteChar">
    <w:name w:val="Quote Char"/>
    <w:basedOn w:val="DefaultParagraphFont"/>
    <w:link w:val="Quote"/>
    <w:uiPriority w:val="29"/>
    <w:rsid w:val="00D011C3"/>
    <w:rPr>
      <w:i/>
      <w:sz w:val="24"/>
      <w:szCs w:val="24"/>
    </w:rPr>
  </w:style>
  <w:style w:type="paragraph" w:styleId="IntenseQuote">
    <w:name w:val="Intense Quote"/>
    <w:basedOn w:val="Normal"/>
    <w:next w:val="Normal"/>
    <w:link w:val="IntenseQuoteChar"/>
    <w:uiPriority w:val="30"/>
    <w:qFormat/>
    <w:rsid w:val="00D011C3"/>
    <w:pPr>
      <w:ind w:left="720" w:right="720"/>
    </w:pPr>
    <w:rPr>
      <w:b/>
      <w:i/>
      <w:szCs w:val="22"/>
    </w:rPr>
  </w:style>
  <w:style w:type="character" w:customStyle="1" w:styleId="IntenseQuoteChar">
    <w:name w:val="Intense Quote Char"/>
    <w:basedOn w:val="DefaultParagraphFont"/>
    <w:link w:val="IntenseQuote"/>
    <w:uiPriority w:val="30"/>
    <w:rsid w:val="00D011C3"/>
    <w:rPr>
      <w:b/>
      <w:i/>
      <w:sz w:val="24"/>
    </w:rPr>
  </w:style>
  <w:style w:type="character" w:styleId="SubtleEmphasis">
    <w:name w:val="Subtle Emphasis"/>
    <w:uiPriority w:val="19"/>
    <w:qFormat/>
    <w:rsid w:val="00D011C3"/>
    <w:rPr>
      <w:i/>
      <w:color w:val="5A5A5A" w:themeColor="text1" w:themeTint="A5"/>
    </w:rPr>
  </w:style>
  <w:style w:type="character" w:styleId="IntenseEmphasis">
    <w:name w:val="Intense Emphasis"/>
    <w:basedOn w:val="DefaultParagraphFont"/>
    <w:uiPriority w:val="21"/>
    <w:qFormat/>
    <w:rsid w:val="00D011C3"/>
    <w:rPr>
      <w:b/>
      <w:i/>
      <w:sz w:val="24"/>
      <w:szCs w:val="24"/>
      <w:u w:val="single"/>
    </w:rPr>
  </w:style>
  <w:style w:type="character" w:styleId="SubtleReference">
    <w:name w:val="Subtle Reference"/>
    <w:basedOn w:val="DefaultParagraphFont"/>
    <w:uiPriority w:val="31"/>
    <w:qFormat/>
    <w:rsid w:val="00D011C3"/>
    <w:rPr>
      <w:sz w:val="24"/>
      <w:szCs w:val="24"/>
      <w:u w:val="single"/>
    </w:rPr>
  </w:style>
  <w:style w:type="character" w:styleId="IntenseReference">
    <w:name w:val="Intense Reference"/>
    <w:basedOn w:val="DefaultParagraphFont"/>
    <w:uiPriority w:val="32"/>
    <w:qFormat/>
    <w:rsid w:val="00D011C3"/>
    <w:rPr>
      <w:b/>
      <w:sz w:val="24"/>
      <w:u w:val="single"/>
    </w:rPr>
  </w:style>
  <w:style w:type="character" w:styleId="BookTitle">
    <w:name w:val="Book Title"/>
    <w:basedOn w:val="DefaultParagraphFont"/>
    <w:uiPriority w:val="33"/>
    <w:qFormat/>
    <w:rsid w:val="00D011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11C3"/>
    <w:pPr>
      <w:outlineLvl w:val="9"/>
    </w:pPr>
  </w:style>
  <w:style w:type="paragraph" w:styleId="BalloonText">
    <w:name w:val="Balloon Text"/>
    <w:basedOn w:val="Normal"/>
    <w:link w:val="BalloonTextChar"/>
    <w:uiPriority w:val="99"/>
    <w:semiHidden/>
    <w:unhideWhenUsed/>
    <w:rsid w:val="00E62A80"/>
    <w:rPr>
      <w:rFonts w:ascii="Tahoma" w:hAnsi="Tahoma" w:cs="Tahoma"/>
      <w:sz w:val="16"/>
      <w:szCs w:val="16"/>
    </w:rPr>
  </w:style>
  <w:style w:type="character" w:customStyle="1" w:styleId="BalloonTextChar">
    <w:name w:val="Balloon Text Char"/>
    <w:basedOn w:val="DefaultParagraphFont"/>
    <w:link w:val="BalloonText"/>
    <w:uiPriority w:val="99"/>
    <w:semiHidden/>
    <w:rsid w:val="00E62A80"/>
    <w:rPr>
      <w:rFonts w:ascii="Tahoma" w:hAnsi="Tahoma" w:cs="Tahoma"/>
      <w:sz w:val="16"/>
      <w:szCs w:val="16"/>
    </w:rPr>
  </w:style>
  <w:style w:type="paragraph" w:styleId="Header">
    <w:name w:val="header"/>
    <w:basedOn w:val="Normal"/>
    <w:link w:val="HeaderChar"/>
    <w:uiPriority w:val="99"/>
    <w:semiHidden/>
    <w:unhideWhenUsed/>
    <w:rsid w:val="00E64B66"/>
    <w:pPr>
      <w:tabs>
        <w:tab w:val="center" w:pos="4680"/>
        <w:tab w:val="right" w:pos="9360"/>
      </w:tabs>
    </w:pPr>
  </w:style>
  <w:style w:type="character" w:customStyle="1" w:styleId="HeaderChar">
    <w:name w:val="Header Char"/>
    <w:basedOn w:val="DefaultParagraphFont"/>
    <w:link w:val="Header"/>
    <w:uiPriority w:val="99"/>
    <w:semiHidden/>
    <w:rsid w:val="00E64B66"/>
    <w:rPr>
      <w:sz w:val="24"/>
      <w:szCs w:val="24"/>
    </w:rPr>
  </w:style>
  <w:style w:type="paragraph" w:styleId="Footer">
    <w:name w:val="footer"/>
    <w:basedOn w:val="Normal"/>
    <w:link w:val="FooterChar"/>
    <w:uiPriority w:val="99"/>
    <w:semiHidden/>
    <w:unhideWhenUsed/>
    <w:rsid w:val="00E64B66"/>
    <w:pPr>
      <w:tabs>
        <w:tab w:val="center" w:pos="4680"/>
        <w:tab w:val="right" w:pos="9360"/>
      </w:tabs>
    </w:pPr>
  </w:style>
  <w:style w:type="character" w:customStyle="1" w:styleId="FooterChar">
    <w:name w:val="Footer Char"/>
    <w:basedOn w:val="DefaultParagraphFont"/>
    <w:link w:val="Footer"/>
    <w:uiPriority w:val="99"/>
    <w:semiHidden/>
    <w:rsid w:val="00E64B66"/>
    <w:rPr>
      <w:sz w:val="24"/>
      <w:szCs w:val="24"/>
    </w:rPr>
  </w:style>
  <w:style w:type="table" w:styleId="TableGrid">
    <w:name w:val="Table Grid"/>
    <w:basedOn w:val="TableNormal"/>
    <w:uiPriority w:val="59"/>
    <w:rsid w:val="00E64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_pc1@pw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_pc1@pwd.gov.bd"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86CE-5AC7-41DA-BE1B-434F6260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2015-07-29T10:57:00Z</cp:lastPrinted>
  <dcterms:created xsi:type="dcterms:W3CDTF">2015-07-28T06:37:00Z</dcterms:created>
  <dcterms:modified xsi:type="dcterms:W3CDTF">2015-07-29T11:46:00Z</dcterms:modified>
</cp:coreProperties>
</file>