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E1" w:rsidRPr="00BE13A9" w:rsidRDefault="002104E1" w:rsidP="002104E1">
      <w:pPr>
        <w:rPr>
          <w:sz w:val="14"/>
        </w:rPr>
      </w:pPr>
    </w:p>
    <w:p w:rsidR="002104E1" w:rsidRPr="00352546" w:rsidRDefault="002104E1" w:rsidP="002104E1">
      <w:pPr>
        <w:spacing w:after="0"/>
        <w:jc w:val="center"/>
      </w:pPr>
      <w:r w:rsidRPr="00352546">
        <w:t>Government of the People's Republic of Bangladesh</w:t>
      </w:r>
    </w:p>
    <w:p w:rsidR="002104E1" w:rsidRPr="00352546" w:rsidRDefault="002104E1" w:rsidP="002104E1">
      <w:pPr>
        <w:spacing w:after="0"/>
        <w:jc w:val="center"/>
      </w:pPr>
      <w:r w:rsidRPr="00352546">
        <w:t>Office of the Executive Engineer</w:t>
      </w:r>
    </w:p>
    <w:p w:rsidR="002104E1" w:rsidRPr="00352546" w:rsidRDefault="002104E1" w:rsidP="002104E1">
      <w:pPr>
        <w:spacing w:after="0"/>
        <w:jc w:val="center"/>
      </w:pPr>
      <w:r w:rsidRPr="00352546">
        <w:t>Jamalpur PWD Division, Jamalpur</w:t>
      </w:r>
    </w:p>
    <w:p w:rsidR="002104E1" w:rsidRPr="00352546" w:rsidRDefault="002104E1" w:rsidP="002104E1">
      <w:pPr>
        <w:spacing w:after="0"/>
        <w:rPr>
          <w:sz w:val="6"/>
        </w:rPr>
      </w:pPr>
    </w:p>
    <w:p w:rsidR="002104E1" w:rsidRPr="00352546" w:rsidRDefault="002104E1" w:rsidP="002104E1">
      <w:pPr>
        <w:spacing w:after="0"/>
        <w:jc w:val="center"/>
        <w:rPr>
          <w:b/>
          <w:bCs/>
          <w:sz w:val="28"/>
          <w:szCs w:val="28"/>
        </w:rPr>
      </w:pPr>
      <w:r w:rsidRPr="00352546">
        <w:rPr>
          <w:b/>
          <w:bCs/>
          <w:sz w:val="28"/>
          <w:szCs w:val="28"/>
        </w:rPr>
        <w:t>Invitation for Tender (IFT)</w:t>
      </w:r>
    </w:p>
    <w:p w:rsidR="002104E1" w:rsidRPr="00352546" w:rsidRDefault="002104E1" w:rsidP="002104E1">
      <w:pPr>
        <w:spacing w:after="0"/>
        <w:jc w:val="center"/>
        <w:rPr>
          <w:b/>
          <w:bCs/>
        </w:rPr>
      </w:pPr>
      <w:r w:rsidRPr="00352546">
        <w:rPr>
          <w:b/>
          <w:bCs/>
        </w:rPr>
        <w:t>Open Tendering Method (OTM)</w:t>
      </w:r>
    </w:p>
    <w:p w:rsidR="002104E1" w:rsidRPr="00BC0F75" w:rsidRDefault="002104E1" w:rsidP="002104E1">
      <w:pPr>
        <w:spacing w:after="0"/>
      </w:pPr>
    </w:p>
    <w:p w:rsidR="002104E1" w:rsidRPr="00352546" w:rsidRDefault="002104E1" w:rsidP="002104E1">
      <w:pPr>
        <w:spacing w:after="0"/>
      </w:pPr>
      <w:r w:rsidRPr="00352546">
        <w:t xml:space="preserve">Memo No. 25.36.3900.164.07.001.15/2087                                          </w:t>
      </w:r>
      <w:r w:rsidRPr="00352546">
        <w:tab/>
      </w:r>
      <w:r w:rsidRPr="00352546">
        <w:tab/>
      </w:r>
      <w:r w:rsidRPr="00352546">
        <w:tab/>
        <w:t xml:space="preserve">     Date: 10-06-2015 </w:t>
      </w:r>
    </w:p>
    <w:p w:rsidR="002104E1" w:rsidRPr="00BC0F75" w:rsidRDefault="002104E1" w:rsidP="002104E1">
      <w:pPr>
        <w:spacing w:after="0"/>
        <w:rPr>
          <w:sz w:val="8"/>
        </w:rPr>
      </w:pPr>
    </w:p>
    <w:p w:rsidR="002104E1" w:rsidRPr="00BC0F75" w:rsidRDefault="002104E1" w:rsidP="002104E1">
      <w:pPr>
        <w:spacing w:after="0"/>
        <w:rPr>
          <w:sz w:val="2"/>
        </w:rPr>
      </w:pPr>
    </w:p>
    <w:p w:rsidR="002104E1" w:rsidRPr="00352546" w:rsidRDefault="002104E1" w:rsidP="002104E1">
      <w:pPr>
        <w:spacing w:after="0"/>
        <w:jc w:val="both"/>
        <w:rPr>
          <w:sz w:val="18"/>
        </w:rPr>
      </w:pPr>
      <w:r w:rsidRPr="00BC0F75">
        <w:tab/>
      </w:r>
      <w:r w:rsidRPr="00352546">
        <w:t>Sealed tenders are hereby invited from the contractors in accordance with the Public Procurement Regulations 2008 (PPR 2008) for the under mentioned work as per terms and conditions stated below:</w:t>
      </w:r>
    </w:p>
    <w:p w:rsidR="002104E1" w:rsidRPr="00352546" w:rsidRDefault="002104E1" w:rsidP="002104E1">
      <w:pPr>
        <w:spacing w:after="0"/>
        <w:rPr>
          <w:sz w:val="14"/>
        </w:rPr>
      </w:pP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2407"/>
        <w:gridCol w:w="193"/>
        <w:gridCol w:w="345"/>
        <w:gridCol w:w="662"/>
        <w:gridCol w:w="356"/>
        <w:gridCol w:w="1466"/>
        <w:gridCol w:w="1277"/>
        <w:gridCol w:w="1289"/>
        <w:gridCol w:w="953"/>
        <w:gridCol w:w="936"/>
      </w:tblGrid>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01.</w:t>
            </w:r>
          </w:p>
        </w:tc>
        <w:tc>
          <w:tcPr>
            <w:tcW w:w="2600" w:type="dxa"/>
            <w:gridSpan w:val="2"/>
          </w:tcPr>
          <w:p w:rsidR="002104E1" w:rsidRPr="00352546" w:rsidRDefault="002104E1" w:rsidP="002104E1">
            <w:pPr>
              <w:spacing w:after="0"/>
            </w:pPr>
            <w:r w:rsidRPr="00352546">
              <w:t>Ministry/ Division</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Ministry of Helth.</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02.</w:t>
            </w:r>
          </w:p>
        </w:tc>
        <w:tc>
          <w:tcPr>
            <w:tcW w:w="2600" w:type="dxa"/>
            <w:gridSpan w:val="2"/>
          </w:tcPr>
          <w:p w:rsidR="002104E1" w:rsidRPr="00352546" w:rsidRDefault="002104E1" w:rsidP="002104E1">
            <w:pPr>
              <w:spacing w:after="0"/>
            </w:pPr>
            <w:r w:rsidRPr="00352546">
              <w:t>Agency</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Public works department</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03.</w:t>
            </w:r>
          </w:p>
        </w:tc>
        <w:tc>
          <w:tcPr>
            <w:tcW w:w="2600" w:type="dxa"/>
            <w:gridSpan w:val="2"/>
          </w:tcPr>
          <w:p w:rsidR="002104E1" w:rsidRPr="00352546" w:rsidRDefault="002104E1" w:rsidP="002104E1">
            <w:pPr>
              <w:spacing w:after="0"/>
            </w:pPr>
            <w:r w:rsidRPr="00352546">
              <w:t>Procuring Entity Name</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Executive Engineer, Jamalpur PWD Division, Jamalpur</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04.</w:t>
            </w:r>
          </w:p>
        </w:tc>
        <w:tc>
          <w:tcPr>
            <w:tcW w:w="2600" w:type="dxa"/>
            <w:gridSpan w:val="2"/>
          </w:tcPr>
          <w:p w:rsidR="002104E1" w:rsidRPr="00352546" w:rsidRDefault="002104E1" w:rsidP="002104E1">
            <w:pPr>
              <w:spacing w:after="0"/>
            </w:pPr>
            <w:r w:rsidRPr="00352546">
              <w:t>Invitation for</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Works</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05.</w:t>
            </w:r>
          </w:p>
        </w:tc>
        <w:tc>
          <w:tcPr>
            <w:tcW w:w="2600" w:type="dxa"/>
            <w:gridSpan w:val="2"/>
          </w:tcPr>
          <w:p w:rsidR="002104E1" w:rsidRPr="00352546" w:rsidRDefault="002104E1" w:rsidP="002104E1">
            <w:pPr>
              <w:spacing w:after="0"/>
            </w:pPr>
            <w:r w:rsidRPr="00352546">
              <w:t>Date</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10/06/15.</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06.</w:t>
            </w:r>
          </w:p>
        </w:tc>
        <w:tc>
          <w:tcPr>
            <w:tcW w:w="2600" w:type="dxa"/>
            <w:gridSpan w:val="2"/>
          </w:tcPr>
          <w:p w:rsidR="002104E1" w:rsidRPr="00352546" w:rsidRDefault="002104E1" w:rsidP="002104E1">
            <w:pPr>
              <w:spacing w:after="0"/>
            </w:pPr>
            <w:r w:rsidRPr="00352546">
              <w:t>Procurement Method</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Open Tendering Method (OTM)</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07.</w:t>
            </w:r>
          </w:p>
        </w:tc>
        <w:tc>
          <w:tcPr>
            <w:tcW w:w="2600" w:type="dxa"/>
            <w:gridSpan w:val="2"/>
          </w:tcPr>
          <w:p w:rsidR="002104E1" w:rsidRPr="00352546" w:rsidRDefault="002104E1" w:rsidP="002104E1">
            <w:pPr>
              <w:spacing w:after="0"/>
            </w:pPr>
            <w:r w:rsidRPr="00352546">
              <w:t>Budget and Source of Fund</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GOB</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08.</w:t>
            </w:r>
          </w:p>
        </w:tc>
        <w:tc>
          <w:tcPr>
            <w:tcW w:w="2600" w:type="dxa"/>
            <w:gridSpan w:val="2"/>
          </w:tcPr>
          <w:p w:rsidR="002104E1" w:rsidRPr="00352546" w:rsidRDefault="002104E1" w:rsidP="002104E1">
            <w:pPr>
              <w:spacing w:after="0"/>
            </w:pPr>
            <w:r w:rsidRPr="00352546">
              <w:t>Tender Package No and Date</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spacing w:after="0"/>
            </w:pPr>
            <w:r w:rsidRPr="00352546">
              <w:t>E/M-06/2014-2015,     10/06/2015</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09.</w:t>
            </w:r>
          </w:p>
        </w:tc>
        <w:tc>
          <w:tcPr>
            <w:tcW w:w="2600" w:type="dxa"/>
            <w:gridSpan w:val="2"/>
          </w:tcPr>
          <w:p w:rsidR="002104E1" w:rsidRPr="00352546" w:rsidRDefault="002104E1" w:rsidP="002104E1">
            <w:pPr>
              <w:spacing w:after="0"/>
            </w:pPr>
            <w:r w:rsidRPr="00352546">
              <w:t>Tender Publication Date</w:t>
            </w:r>
          </w:p>
        </w:tc>
        <w:tc>
          <w:tcPr>
            <w:tcW w:w="345" w:type="dxa"/>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pStyle w:val="Heading1"/>
              <w:jc w:val="both"/>
              <w:rPr>
                <w:rFonts w:ascii="Times New Roman" w:hAnsi="Times New Roman"/>
                <w:bCs/>
                <w:sz w:val="20"/>
              </w:rPr>
            </w:pPr>
            <w:r w:rsidRPr="00352546">
              <w:rPr>
                <w:rFonts w:ascii="Times New Roman" w:hAnsi="Times New Roman"/>
                <w:bCs/>
                <w:sz w:val="22"/>
              </w:rPr>
              <w:t>10/06/2015</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10.</w:t>
            </w:r>
          </w:p>
        </w:tc>
        <w:tc>
          <w:tcPr>
            <w:tcW w:w="2600" w:type="dxa"/>
            <w:gridSpan w:val="2"/>
          </w:tcPr>
          <w:p w:rsidR="002104E1" w:rsidRPr="00352546" w:rsidRDefault="002104E1" w:rsidP="002104E1">
            <w:pPr>
              <w:spacing w:after="0"/>
            </w:pPr>
            <w:r w:rsidRPr="00352546">
              <w:t>Tender Last Selling Date</w:t>
            </w:r>
          </w:p>
        </w:tc>
        <w:tc>
          <w:tcPr>
            <w:tcW w:w="345" w:type="dxa"/>
          </w:tcPr>
          <w:p w:rsidR="002104E1" w:rsidRPr="00352546" w:rsidRDefault="002104E1" w:rsidP="002104E1">
            <w:pPr>
              <w:spacing w:after="0"/>
              <w:jc w:val="center"/>
              <w:rPr>
                <w:sz w:val="18"/>
              </w:rPr>
            </w:pPr>
            <w:r w:rsidRPr="00352546">
              <w:rPr>
                <w:sz w:val="18"/>
              </w:rPr>
              <w:t>:</w:t>
            </w:r>
          </w:p>
        </w:tc>
        <w:tc>
          <w:tcPr>
            <w:tcW w:w="6939" w:type="dxa"/>
            <w:gridSpan w:val="7"/>
          </w:tcPr>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29/06/2015, During Office Hour.</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11.</w:t>
            </w:r>
          </w:p>
        </w:tc>
        <w:tc>
          <w:tcPr>
            <w:tcW w:w="2600" w:type="dxa"/>
            <w:gridSpan w:val="2"/>
          </w:tcPr>
          <w:p w:rsidR="002104E1" w:rsidRPr="00352546" w:rsidRDefault="002104E1" w:rsidP="002104E1">
            <w:pPr>
              <w:spacing w:after="0"/>
            </w:pPr>
            <w:r w:rsidRPr="00352546">
              <w:t>Tender Closing Date &amp; Time</w:t>
            </w:r>
          </w:p>
        </w:tc>
        <w:tc>
          <w:tcPr>
            <w:tcW w:w="345" w:type="dxa"/>
          </w:tcPr>
          <w:p w:rsidR="002104E1" w:rsidRPr="00352546" w:rsidRDefault="002104E1" w:rsidP="002104E1">
            <w:pPr>
              <w:spacing w:after="0"/>
              <w:jc w:val="center"/>
              <w:rPr>
                <w:sz w:val="18"/>
              </w:rPr>
            </w:pPr>
            <w:r w:rsidRPr="00352546">
              <w:rPr>
                <w:sz w:val="18"/>
              </w:rPr>
              <w:t>:</w:t>
            </w:r>
          </w:p>
        </w:tc>
        <w:tc>
          <w:tcPr>
            <w:tcW w:w="6939" w:type="dxa"/>
            <w:gridSpan w:val="7"/>
          </w:tcPr>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30/06/2015,  Time 12:00 PM</w:t>
            </w:r>
          </w:p>
        </w:tc>
      </w:tr>
      <w:tr w:rsidR="002104E1" w:rsidRPr="00352546" w:rsidTr="00646E25">
        <w:tc>
          <w:tcPr>
            <w:tcW w:w="466" w:type="dxa"/>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12.</w:t>
            </w:r>
          </w:p>
        </w:tc>
        <w:tc>
          <w:tcPr>
            <w:tcW w:w="2600" w:type="dxa"/>
            <w:gridSpan w:val="2"/>
          </w:tcPr>
          <w:p w:rsidR="002104E1" w:rsidRPr="00352546" w:rsidRDefault="002104E1" w:rsidP="002104E1">
            <w:pPr>
              <w:spacing w:after="0"/>
            </w:pPr>
            <w:r w:rsidRPr="00352546">
              <w:t>Tender Opening Date &amp; Time</w:t>
            </w:r>
          </w:p>
        </w:tc>
        <w:tc>
          <w:tcPr>
            <w:tcW w:w="345" w:type="dxa"/>
          </w:tcPr>
          <w:p w:rsidR="002104E1" w:rsidRPr="00352546" w:rsidRDefault="002104E1" w:rsidP="002104E1">
            <w:pPr>
              <w:spacing w:after="0"/>
              <w:jc w:val="center"/>
              <w:rPr>
                <w:sz w:val="18"/>
              </w:rPr>
            </w:pPr>
            <w:r w:rsidRPr="00352546">
              <w:rPr>
                <w:sz w:val="18"/>
              </w:rPr>
              <w:t>:</w:t>
            </w:r>
          </w:p>
        </w:tc>
        <w:tc>
          <w:tcPr>
            <w:tcW w:w="6939" w:type="dxa"/>
            <w:gridSpan w:val="7"/>
          </w:tcPr>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30/06/2015, Time 01:00 PM</w:t>
            </w:r>
          </w:p>
        </w:tc>
      </w:tr>
      <w:tr w:rsidR="002104E1" w:rsidRPr="00352546" w:rsidTr="00646E25">
        <w:trPr>
          <w:trHeight w:hRule="exact" w:val="811"/>
        </w:trPr>
        <w:tc>
          <w:tcPr>
            <w:tcW w:w="466" w:type="dxa"/>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13.</w:t>
            </w:r>
          </w:p>
        </w:tc>
        <w:tc>
          <w:tcPr>
            <w:tcW w:w="2600" w:type="dxa"/>
            <w:gridSpan w:val="2"/>
          </w:tcPr>
          <w:p w:rsidR="002104E1" w:rsidRPr="00352546" w:rsidRDefault="002104E1" w:rsidP="002104E1">
            <w:pPr>
              <w:spacing w:after="0"/>
            </w:pPr>
            <w:r w:rsidRPr="00352546">
              <w:t>Name &amp; address of the office(s) Selling Tender Document.</w:t>
            </w:r>
          </w:p>
        </w:tc>
        <w:tc>
          <w:tcPr>
            <w:tcW w:w="345" w:type="dxa"/>
          </w:tcPr>
          <w:p w:rsidR="002104E1" w:rsidRPr="00352546" w:rsidRDefault="002104E1" w:rsidP="002104E1">
            <w:pPr>
              <w:spacing w:after="0"/>
              <w:jc w:val="center"/>
              <w:rPr>
                <w:sz w:val="18"/>
              </w:rPr>
            </w:pPr>
            <w:r w:rsidRPr="00352546">
              <w:rPr>
                <w:sz w:val="18"/>
              </w:rPr>
              <w:t>:</w:t>
            </w:r>
          </w:p>
        </w:tc>
        <w:tc>
          <w:tcPr>
            <w:tcW w:w="6939" w:type="dxa"/>
            <w:gridSpan w:val="7"/>
          </w:tcPr>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P.W.D Division, Jamalpur/Mymensingh/Kishorgonj/Tangail/Netrakona/</w:t>
            </w:r>
          </w:p>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Sherpur.</w:t>
            </w:r>
          </w:p>
        </w:tc>
      </w:tr>
      <w:tr w:rsidR="002104E1" w:rsidRPr="00352546" w:rsidTr="00646E25">
        <w:trPr>
          <w:trHeight w:hRule="exact" w:val="523"/>
        </w:trPr>
        <w:tc>
          <w:tcPr>
            <w:tcW w:w="466" w:type="dxa"/>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14.</w:t>
            </w:r>
          </w:p>
        </w:tc>
        <w:tc>
          <w:tcPr>
            <w:tcW w:w="2600" w:type="dxa"/>
            <w:gridSpan w:val="2"/>
          </w:tcPr>
          <w:p w:rsidR="002104E1" w:rsidRPr="00352546" w:rsidRDefault="002104E1" w:rsidP="002104E1">
            <w:pPr>
              <w:spacing w:after="0"/>
            </w:pPr>
            <w:r w:rsidRPr="00352546">
              <w:t>Receiving Tender Document.</w:t>
            </w:r>
          </w:p>
        </w:tc>
        <w:tc>
          <w:tcPr>
            <w:tcW w:w="345" w:type="dxa"/>
          </w:tcPr>
          <w:p w:rsidR="002104E1" w:rsidRPr="00352546" w:rsidRDefault="002104E1" w:rsidP="002104E1">
            <w:pPr>
              <w:spacing w:after="0"/>
              <w:jc w:val="center"/>
              <w:rPr>
                <w:sz w:val="18"/>
              </w:rPr>
            </w:pPr>
            <w:r w:rsidRPr="00352546">
              <w:rPr>
                <w:sz w:val="18"/>
              </w:rPr>
              <w:t>:</w:t>
            </w:r>
          </w:p>
        </w:tc>
        <w:tc>
          <w:tcPr>
            <w:tcW w:w="6939" w:type="dxa"/>
            <w:gridSpan w:val="7"/>
          </w:tcPr>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P.W.D Division, Jamalpur.</w:t>
            </w:r>
          </w:p>
        </w:tc>
      </w:tr>
      <w:tr w:rsidR="002104E1" w:rsidRPr="00352546" w:rsidTr="00646E25">
        <w:trPr>
          <w:trHeight w:hRule="exact" w:val="352"/>
        </w:trPr>
        <w:tc>
          <w:tcPr>
            <w:tcW w:w="466" w:type="dxa"/>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15.</w:t>
            </w:r>
          </w:p>
        </w:tc>
        <w:tc>
          <w:tcPr>
            <w:tcW w:w="2600" w:type="dxa"/>
            <w:gridSpan w:val="2"/>
          </w:tcPr>
          <w:p w:rsidR="002104E1" w:rsidRPr="00352546" w:rsidRDefault="002104E1" w:rsidP="002104E1">
            <w:pPr>
              <w:spacing w:after="0"/>
            </w:pPr>
            <w:r w:rsidRPr="00352546">
              <w:t>Opening Tender Document.</w:t>
            </w:r>
          </w:p>
        </w:tc>
        <w:tc>
          <w:tcPr>
            <w:tcW w:w="345" w:type="dxa"/>
          </w:tcPr>
          <w:p w:rsidR="002104E1" w:rsidRPr="00352546" w:rsidRDefault="002104E1" w:rsidP="002104E1">
            <w:pPr>
              <w:spacing w:after="0"/>
              <w:jc w:val="center"/>
              <w:rPr>
                <w:sz w:val="18"/>
              </w:rPr>
            </w:pPr>
            <w:r w:rsidRPr="00352546">
              <w:rPr>
                <w:sz w:val="18"/>
              </w:rPr>
              <w:t>:</w:t>
            </w:r>
          </w:p>
        </w:tc>
        <w:tc>
          <w:tcPr>
            <w:tcW w:w="6939" w:type="dxa"/>
            <w:gridSpan w:val="7"/>
          </w:tcPr>
          <w:p w:rsidR="002104E1" w:rsidRPr="00352546" w:rsidRDefault="002104E1" w:rsidP="002104E1">
            <w:pPr>
              <w:pStyle w:val="Heading1"/>
              <w:jc w:val="both"/>
              <w:rPr>
                <w:rFonts w:ascii="Times New Roman" w:hAnsi="Times New Roman"/>
                <w:bCs/>
                <w:sz w:val="22"/>
              </w:rPr>
            </w:pPr>
            <w:r w:rsidRPr="00352546">
              <w:rPr>
                <w:rFonts w:ascii="Times New Roman" w:hAnsi="Times New Roman"/>
                <w:bCs/>
                <w:sz w:val="22"/>
              </w:rPr>
              <w:t>P.W.D Division, Jamalpur.</w:t>
            </w:r>
          </w:p>
        </w:tc>
      </w:tr>
      <w:tr w:rsidR="002104E1" w:rsidRPr="00352546" w:rsidTr="00646E25">
        <w:trPr>
          <w:trHeight w:val="128"/>
        </w:trPr>
        <w:tc>
          <w:tcPr>
            <w:tcW w:w="466" w:type="dxa"/>
            <w:vMerge w:val="restart"/>
          </w:tcPr>
          <w:p w:rsidR="002104E1" w:rsidRPr="00352546" w:rsidRDefault="002104E1" w:rsidP="002104E1">
            <w:pPr>
              <w:pStyle w:val="ListParagraph"/>
              <w:ind w:left="0"/>
              <w:jc w:val="center"/>
              <w:rPr>
                <w:rFonts w:ascii="Times New Roman" w:hAnsi="Times New Roman" w:cs="Times New Roman"/>
                <w:sz w:val="18"/>
                <w:szCs w:val="20"/>
              </w:rPr>
            </w:pPr>
            <w:r w:rsidRPr="00352546">
              <w:rPr>
                <w:rFonts w:ascii="Times New Roman" w:hAnsi="Times New Roman" w:cs="Times New Roman"/>
                <w:sz w:val="18"/>
                <w:szCs w:val="20"/>
              </w:rPr>
              <w:t>16.</w:t>
            </w:r>
          </w:p>
        </w:tc>
        <w:tc>
          <w:tcPr>
            <w:tcW w:w="2600" w:type="dxa"/>
            <w:gridSpan w:val="2"/>
            <w:vMerge w:val="restart"/>
          </w:tcPr>
          <w:p w:rsidR="002104E1" w:rsidRPr="00352546" w:rsidRDefault="002104E1" w:rsidP="002104E1">
            <w:pPr>
              <w:spacing w:after="0"/>
              <w:rPr>
                <w:sz w:val="18"/>
              </w:rPr>
            </w:pPr>
            <w:r w:rsidRPr="00352546">
              <w:rPr>
                <w:sz w:val="18"/>
              </w:rPr>
              <w:t>Eligibility of Tenderers</w:t>
            </w:r>
          </w:p>
        </w:tc>
        <w:tc>
          <w:tcPr>
            <w:tcW w:w="345" w:type="dxa"/>
            <w:vMerge w:val="restart"/>
          </w:tcPr>
          <w:p w:rsidR="002104E1" w:rsidRPr="00352546" w:rsidRDefault="002104E1" w:rsidP="002104E1">
            <w:pPr>
              <w:spacing w:after="0"/>
              <w:jc w:val="center"/>
            </w:pPr>
            <w:r w:rsidRPr="00352546">
              <w:t>:</w:t>
            </w:r>
          </w:p>
        </w:tc>
        <w:tc>
          <w:tcPr>
            <w:tcW w:w="6939" w:type="dxa"/>
            <w:gridSpan w:val="7"/>
          </w:tcPr>
          <w:p w:rsidR="002104E1" w:rsidRPr="00352546" w:rsidRDefault="002104E1" w:rsidP="002104E1">
            <w:pPr>
              <w:pStyle w:val="Heading1"/>
              <w:jc w:val="both"/>
              <w:rPr>
                <w:rFonts w:ascii="Times New Roman" w:hAnsi="Times New Roman"/>
                <w:bCs/>
                <w:spacing w:val="4"/>
                <w:sz w:val="20"/>
                <w:szCs w:val="18"/>
              </w:rPr>
            </w:pPr>
            <w:r w:rsidRPr="00352546">
              <w:rPr>
                <w:rFonts w:ascii="Times New Roman" w:hAnsi="Times New Roman"/>
                <w:bCs/>
                <w:spacing w:val="4"/>
                <w:sz w:val="20"/>
                <w:szCs w:val="18"/>
              </w:rPr>
              <w:t>This invitation for Tenders is open to all eligible Tenderers as mentioned below.</w:t>
            </w:r>
          </w:p>
        </w:tc>
      </w:tr>
      <w:tr w:rsidR="002104E1" w:rsidRPr="00352546" w:rsidTr="00646E25">
        <w:trPr>
          <w:trHeight w:val="57"/>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a)</w:t>
            </w:r>
          </w:p>
        </w:tc>
        <w:tc>
          <w:tcPr>
            <w:tcW w:w="6277" w:type="dxa"/>
            <w:gridSpan w:val="6"/>
          </w:tcPr>
          <w:p w:rsidR="002104E1" w:rsidRPr="00352546" w:rsidRDefault="002104E1" w:rsidP="002104E1">
            <w:pPr>
              <w:pStyle w:val="Heading1"/>
              <w:jc w:val="both"/>
              <w:rPr>
                <w:rFonts w:ascii="Times New Roman" w:hAnsi="Times New Roman"/>
                <w:bCs/>
                <w:sz w:val="20"/>
              </w:rPr>
            </w:pPr>
            <w:r w:rsidRPr="00352546">
              <w:rPr>
                <w:rFonts w:ascii="Times New Roman" w:hAnsi="Times New Roman"/>
                <w:bCs/>
                <w:sz w:val="20"/>
              </w:rPr>
              <w:t>Reputed Contractors/Construction firms who have minimum 5(five) Years of general experience on Yearly operating, servicing and maintenance of bed and passenger lift &amp; have to complete 1 no of lift servicing and maintenance in a single tender.</w:t>
            </w:r>
          </w:p>
        </w:tc>
      </w:tr>
      <w:tr w:rsidR="002104E1" w:rsidRPr="00352546" w:rsidTr="00646E25">
        <w:trPr>
          <w:trHeight w:hRule="exact" w:val="1171"/>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b)</w:t>
            </w:r>
          </w:p>
        </w:tc>
        <w:tc>
          <w:tcPr>
            <w:tcW w:w="6277" w:type="dxa"/>
            <w:gridSpan w:val="6"/>
          </w:tcPr>
          <w:p w:rsidR="002104E1" w:rsidRPr="00352546" w:rsidRDefault="002104E1" w:rsidP="002104E1">
            <w:pPr>
              <w:spacing w:after="0"/>
              <w:jc w:val="both"/>
              <w:rPr>
                <w:bCs/>
              </w:rPr>
            </w:pPr>
            <w:r w:rsidRPr="00352546">
              <w:rPr>
                <w:bCs/>
              </w:rPr>
              <w:t>Enlisted contractors/Firms of P.W.D who renewed enlistment license up to date of P.W.D. Special Class/Class one (combined)/ Class-I(EM) who must have valid ABC/BC/C with supervisory license. Dhaka Zone Enlisted/Firms Class two &amp; Class Three (E/M) Enlisted Contractors/Firms, Mymensingh PWD Circle, Mymensingh.</w:t>
            </w:r>
          </w:p>
        </w:tc>
      </w:tr>
      <w:tr w:rsidR="002104E1" w:rsidRPr="00352546" w:rsidTr="00646E25">
        <w:trPr>
          <w:trHeight w:hRule="exact" w:val="307"/>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Borders>
              <w:bottom w:val="single" w:sz="4" w:space="0" w:color="auto"/>
            </w:tcBorders>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c)</w:t>
            </w:r>
          </w:p>
        </w:tc>
        <w:tc>
          <w:tcPr>
            <w:tcW w:w="6277" w:type="dxa"/>
            <w:gridSpan w:val="6"/>
            <w:tcBorders>
              <w:bottom w:val="single" w:sz="4" w:space="0" w:color="auto"/>
            </w:tcBorders>
          </w:tcPr>
          <w:p w:rsidR="002104E1" w:rsidRPr="00352546" w:rsidRDefault="002104E1" w:rsidP="002104E1">
            <w:pPr>
              <w:pStyle w:val="Heading1"/>
              <w:jc w:val="both"/>
              <w:rPr>
                <w:rFonts w:ascii="Times New Roman" w:hAnsi="Times New Roman"/>
                <w:bCs/>
                <w:sz w:val="20"/>
              </w:rPr>
            </w:pPr>
            <w:r w:rsidRPr="00352546">
              <w:rPr>
                <w:rFonts w:ascii="Times New Roman" w:hAnsi="Times New Roman"/>
                <w:bCs/>
                <w:sz w:val="20"/>
              </w:rPr>
              <w:t>Tender</w:t>
            </w:r>
            <w:r>
              <w:rPr>
                <w:rFonts w:ascii="Times New Roman" w:hAnsi="Times New Roman"/>
                <w:bCs/>
                <w:sz w:val="20"/>
              </w:rPr>
              <w:t>er</w:t>
            </w:r>
            <w:r w:rsidRPr="00352546">
              <w:rPr>
                <w:rFonts w:ascii="Times New Roman" w:hAnsi="Times New Roman"/>
                <w:bCs/>
                <w:sz w:val="20"/>
              </w:rPr>
              <w:t xml:space="preserve"> must have up to date income tax clearance certificate </w:t>
            </w:r>
          </w:p>
        </w:tc>
      </w:tr>
      <w:tr w:rsidR="002104E1" w:rsidRPr="00352546" w:rsidTr="00646E25">
        <w:trPr>
          <w:trHeight w:hRule="exact" w:val="352"/>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Borders>
              <w:top w:val="single" w:sz="4" w:space="0" w:color="auto"/>
              <w:bottom w:val="single" w:sz="4" w:space="0" w:color="auto"/>
            </w:tcBorders>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d)</w:t>
            </w:r>
          </w:p>
        </w:tc>
        <w:tc>
          <w:tcPr>
            <w:tcW w:w="6277" w:type="dxa"/>
            <w:gridSpan w:val="6"/>
            <w:tcBorders>
              <w:top w:val="single" w:sz="4" w:space="0" w:color="auto"/>
              <w:bottom w:val="single" w:sz="4" w:space="0" w:color="auto"/>
            </w:tcBorders>
          </w:tcPr>
          <w:p w:rsidR="002104E1" w:rsidRPr="00352546" w:rsidRDefault="002104E1" w:rsidP="002104E1">
            <w:pPr>
              <w:pStyle w:val="Heading1"/>
              <w:jc w:val="both"/>
              <w:rPr>
                <w:rFonts w:ascii="Times New Roman" w:hAnsi="Times New Roman"/>
                <w:bCs/>
                <w:sz w:val="20"/>
              </w:rPr>
            </w:pPr>
            <w:r w:rsidRPr="00352546">
              <w:rPr>
                <w:rFonts w:ascii="Times New Roman" w:hAnsi="Times New Roman"/>
                <w:bCs/>
                <w:sz w:val="20"/>
              </w:rPr>
              <w:t>Tender</w:t>
            </w:r>
            <w:r>
              <w:rPr>
                <w:rFonts w:ascii="Times New Roman" w:hAnsi="Times New Roman"/>
                <w:bCs/>
                <w:sz w:val="20"/>
              </w:rPr>
              <w:t>er</w:t>
            </w:r>
            <w:r w:rsidRPr="00352546">
              <w:rPr>
                <w:rFonts w:ascii="Times New Roman" w:hAnsi="Times New Roman"/>
                <w:bCs/>
                <w:sz w:val="20"/>
              </w:rPr>
              <w:t xml:space="preserve"> must have valid VAT Registration certificate</w:t>
            </w:r>
          </w:p>
        </w:tc>
      </w:tr>
      <w:tr w:rsidR="002104E1" w:rsidRPr="00352546" w:rsidTr="00646E25">
        <w:trPr>
          <w:trHeight w:hRule="exact" w:val="325"/>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Borders>
              <w:top w:val="single" w:sz="4" w:space="0" w:color="auto"/>
              <w:bottom w:val="single" w:sz="4" w:space="0" w:color="auto"/>
            </w:tcBorders>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e)</w:t>
            </w:r>
          </w:p>
        </w:tc>
        <w:tc>
          <w:tcPr>
            <w:tcW w:w="6277" w:type="dxa"/>
            <w:gridSpan w:val="6"/>
            <w:tcBorders>
              <w:top w:val="single" w:sz="4" w:space="0" w:color="auto"/>
              <w:bottom w:val="single" w:sz="4" w:space="0" w:color="auto"/>
            </w:tcBorders>
          </w:tcPr>
          <w:p w:rsidR="002104E1" w:rsidRPr="00352546" w:rsidRDefault="002104E1" w:rsidP="002104E1">
            <w:pPr>
              <w:pStyle w:val="Heading1"/>
              <w:jc w:val="both"/>
              <w:rPr>
                <w:rFonts w:ascii="Times New Roman" w:hAnsi="Times New Roman"/>
                <w:bCs/>
                <w:sz w:val="20"/>
              </w:rPr>
            </w:pPr>
            <w:r w:rsidRPr="00352546">
              <w:rPr>
                <w:rFonts w:ascii="Times New Roman" w:hAnsi="Times New Roman"/>
                <w:bCs/>
                <w:sz w:val="20"/>
              </w:rPr>
              <w:t>Tender</w:t>
            </w:r>
            <w:r>
              <w:rPr>
                <w:rFonts w:ascii="Times New Roman" w:hAnsi="Times New Roman"/>
                <w:bCs/>
                <w:sz w:val="20"/>
              </w:rPr>
              <w:t xml:space="preserve">er </w:t>
            </w:r>
            <w:r w:rsidRPr="00352546">
              <w:rPr>
                <w:rFonts w:ascii="Times New Roman" w:hAnsi="Times New Roman"/>
                <w:bCs/>
                <w:sz w:val="20"/>
              </w:rPr>
              <w:t>must have upto date Trade Licence.</w:t>
            </w:r>
          </w:p>
        </w:tc>
      </w:tr>
      <w:tr w:rsidR="002104E1" w:rsidRPr="00352546" w:rsidTr="00646E25">
        <w:trPr>
          <w:trHeight w:hRule="exact" w:val="991"/>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Borders>
              <w:top w:val="single" w:sz="4" w:space="0" w:color="auto"/>
              <w:bottom w:val="single" w:sz="4" w:space="0" w:color="auto"/>
            </w:tcBorders>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f)</w:t>
            </w:r>
          </w:p>
        </w:tc>
        <w:tc>
          <w:tcPr>
            <w:tcW w:w="6277" w:type="dxa"/>
            <w:gridSpan w:val="6"/>
            <w:tcBorders>
              <w:top w:val="single" w:sz="4" w:space="0" w:color="auto"/>
              <w:bottom w:val="single" w:sz="4" w:space="0" w:color="auto"/>
            </w:tcBorders>
          </w:tcPr>
          <w:p w:rsidR="002104E1" w:rsidRPr="00352546" w:rsidRDefault="002104E1" w:rsidP="002104E1">
            <w:pPr>
              <w:pStyle w:val="Heading1"/>
              <w:jc w:val="both"/>
              <w:rPr>
                <w:rFonts w:ascii="Times New Roman" w:hAnsi="Times New Roman"/>
                <w:bCs/>
                <w:sz w:val="20"/>
              </w:rPr>
            </w:pPr>
            <w:r w:rsidRPr="00352546">
              <w:rPr>
                <w:rFonts w:ascii="Times New Roman" w:hAnsi="Times New Roman"/>
                <w:bCs/>
                <w:sz w:val="20"/>
              </w:rPr>
              <w:t>The minimum amount of free fund (Liquid assets) and/or credit facilities net of others contractual commitment of the successful tender shall be Tk. Mentioned below column number 17 Bank statement within 21 days before submission of tender to be attached.</w:t>
            </w:r>
          </w:p>
          <w:p w:rsidR="002104E1" w:rsidRPr="00352546" w:rsidRDefault="002104E1" w:rsidP="002104E1">
            <w:pPr>
              <w:spacing w:after="0"/>
            </w:pPr>
          </w:p>
        </w:tc>
      </w:tr>
      <w:tr w:rsidR="002104E1" w:rsidRPr="00352546" w:rsidTr="00540884">
        <w:trPr>
          <w:trHeight w:hRule="exact" w:val="685"/>
        </w:trPr>
        <w:tc>
          <w:tcPr>
            <w:tcW w:w="466" w:type="dxa"/>
            <w:vMerge/>
          </w:tcPr>
          <w:p w:rsidR="002104E1" w:rsidRPr="00352546" w:rsidRDefault="002104E1" w:rsidP="002104E1">
            <w:pPr>
              <w:pStyle w:val="ListParagraph"/>
              <w:ind w:left="0"/>
              <w:jc w:val="center"/>
              <w:rPr>
                <w:rFonts w:ascii="Times New Roman" w:hAnsi="Times New Roman" w:cs="Times New Roman"/>
                <w:sz w:val="20"/>
                <w:szCs w:val="20"/>
              </w:rPr>
            </w:pPr>
          </w:p>
        </w:tc>
        <w:tc>
          <w:tcPr>
            <w:tcW w:w="2600" w:type="dxa"/>
            <w:gridSpan w:val="2"/>
            <w:vMerge/>
          </w:tcPr>
          <w:p w:rsidR="002104E1" w:rsidRPr="00352546" w:rsidRDefault="002104E1" w:rsidP="002104E1">
            <w:pPr>
              <w:spacing w:after="0"/>
            </w:pPr>
          </w:p>
        </w:tc>
        <w:tc>
          <w:tcPr>
            <w:tcW w:w="345" w:type="dxa"/>
            <w:vMerge/>
          </w:tcPr>
          <w:p w:rsidR="002104E1" w:rsidRPr="00352546" w:rsidRDefault="002104E1" w:rsidP="002104E1">
            <w:pPr>
              <w:spacing w:after="0"/>
              <w:jc w:val="center"/>
            </w:pPr>
          </w:p>
        </w:tc>
        <w:tc>
          <w:tcPr>
            <w:tcW w:w="662" w:type="dxa"/>
            <w:tcBorders>
              <w:top w:val="single" w:sz="4" w:space="0" w:color="auto"/>
            </w:tcBorders>
          </w:tcPr>
          <w:p w:rsidR="002104E1" w:rsidRPr="00352546" w:rsidRDefault="002104E1" w:rsidP="002104E1">
            <w:pPr>
              <w:pStyle w:val="Heading1"/>
              <w:rPr>
                <w:rFonts w:ascii="Times New Roman" w:hAnsi="Times New Roman"/>
                <w:bCs/>
                <w:sz w:val="20"/>
              </w:rPr>
            </w:pPr>
            <w:r w:rsidRPr="00352546">
              <w:rPr>
                <w:rFonts w:ascii="Times New Roman" w:hAnsi="Times New Roman"/>
                <w:bCs/>
                <w:sz w:val="20"/>
              </w:rPr>
              <w:t>g)</w:t>
            </w:r>
          </w:p>
        </w:tc>
        <w:tc>
          <w:tcPr>
            <w:tcW w:w="6277" w:type="dxa"/>
            <w:gridSpan w:val="6"/>
            <w:tcBorders>
              <w:top w:val="single" w:sz="4" w:space="0" w:color="auto"/>
            </w:tcBorders>
          </w:tcPr>
          <w:p w:rsidR="002104E1" w:rsidRPr="00352546" w:rsidRDefault="002104E1" w:rsidP="002104E1">
            <w:pPr>
              <w:spacing w:after="0"/>
              <w:rPr>
                <w:bCs/>
              </w:rPr>
            </w:pPr>
            <w:r w:rsidRPr="00352546">
              <w:rPr>
                <w:bCs/>
              </w:rPr>
              <w:t>Other required eligibility and conditions of the tenderer are shown in Tender Data Sheet of tender documents.</w:t>
            </w:r>
          </w:p>
        </w:tc>
      </w:tr>
      <w:tr w:rsidR="002104E1" w:rsidRPr="00352546" w:rsidTr="00646E25">
        <w:trPr>
          <w:trHeight w:hRule="exact" w:val="991"/>
        </w:trPr>
        <w:tc>
          <w:tcPr>
            <w:tcW w:w="466" w:type="dxa"/>
            <w:vMerge w:val="restart"/>
          </w:tcPr>
          <w:p w:rsidR="002104E1" w:rsidRPr="00352546" w:rsidRDefault="002104E1" w:rsidP="00C734BB">
            <w:pPr>
              <w:pStyle w:val="ListParagraph"/>
              <w:ind w:left="0"/>
              <w:jc w:val="center"/>
              <w:rPr>
                <w:rFonts w:ascii="Times New Roman" w:hAnsi="Times New Roman" w:cs="Times New Roman"/>
                <w:sz w:val="20"/>
                <w:szCs w:val="20"/>
              </w:rPr>
            </w:pPr>
            <w:r w:rsidRPr="00352546">
              <w:rPr>
                <w:rFonts w:ascii="Times New Roman" w:hAnsi="Times New Roman" w:cs="Times New Roman"/>
                <w:sz w:val="20"/>
                <w:szCs w:val="20"/>
              </w:rPr>
              <w:t>17.</w:t>
            </w:r>
          </w:p>
        </w:tc>
        <w:tc>
          <w:tcPr>
            <w:tcW w:w="2945" w:type="dxa"/>
            <w:gridSpan w:val="3"/>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Brief Dexcription of works</w:t>
            </w:r>
          </w:p>
        </w:tc>
        <w:tc>
          <w:tcPr>
            <w:tcW w:w="1018" w:type="dxa"/>
            <w:gridSpan w:val="2"/>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Tender Security</w:t>
            </w:r>
          </w:p>
        </w:tc>
        <w:tc>
          <w:tcPr>
            <w:tcW w:w="1466" w:type="dxa"/>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Similar nature work in a single tender .</w:t>
            </w:r>
          </w:p>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 xml:space="preserve"> (Tk. In Lac)</w:t>
            </w:r>
          </w:p>
        </w:tc>
        <w:tc>
          <w:tcPr>
            <w:tcW w:w="1277" w:type="dxa"/>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Required average annual turnover last 5 years</w:t>
            </w:r>
          </w:p>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 xml:space="preserve"> (Tk. In Lac)</w:t>
            </w:r>
          </w:p>
        </w:tc>
        <w:tc>
          <w:tcPr>
            <w:tcW w:w="1289" w:type="dxa"/>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Required Liquid asset/Cash flow (Tk. In Lac)</w:t>
            </w:r>
          </w:p>
        </w:tc>
        <w:tc>
          <w:tcPr>
            <w:tcW w:w="953" w:type="dxa"/>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Price of Tender Document.</w:t>
            </w:r>
          </w:p>
          <w:p w:rsidR="002104E1" w:rsidRPr="00352546" w:rsidRDefault="002104E1" w:rsidP="00C734BB">
            <w:pPr>
              <w:jc w:val="center"/>
            </w:pPr>
          </w:p>
        </w:tc>
        <w:tc>
          <w:tcPr>
            <w:tcW w:w="936" w:type="dxa"/>
          </w:tcPr>
          <w:p w:rsidR="002104E1" w:rsidRPr="00352546" w:rsidRDefault="002104E1" w:rsidP="00C734BB">
            <w:pPr>
              <w:pStyle w:val="Heading1"/>
              <w:rPr>
                <w:rFonts w:ascii="Times New Roman" w:hAnsi="Times New Roman"/>
                <w:bCs/>
                <w:sz w:val="16"/>
              </w:rPr>
            </w:pPr>
            <w:r w:rsidRPr="00352546">
              <w:rPr>
                <w:rFonts w:ascii="Times New Roman" w:hAnsi="Times New Roman"/>
                <w:bCs/>
                <w:sz w:val="16"/>
              </w:rPr>
              <w:t>Time of completion (Month)</w:t>
            </w:r>
          </w:p>
        </w:tc>
      </w:tr>
      <w:tr w:rsidR="002104E1" w:rsidRPr="00352546" w:rsidTr="00646E25">
        <w:trPr>
          <w:trHeight w:hRule="exact" w:val="982"/>
        </w:trPr>
        <w:tc>
          <w:tcPr>
            <w:tcW w:w="466" w:type="dxa"/>
            <w:vMerge/>
          </w:tcPr>
          <w:p w:rsidR="002104E1" w:rsidRPr="00352546" w:rsidRDefault="002104E1" w:rsidP="00C734BB">
            <w:pPr>
              <w:pStyle w:val="ListParagraph"/>
              <w:ind w:left="0"/>
              <w:jc w:val="center"/>
              <w:rPr>
                <w:rFonts w:ascii="Times New Roman" w:hAnsi="Times New Roman" w:cs="Times New Roman"/>
                <w:sz w:val="20"/>
                <w:szCs w:val="20"/>
              </w:rPr>
            </w:pPr>
          </w:p>
        </w:tc>
        <w:tc>
          <w:tcPr>
            <w:tcW w:w="2945" w:type="dxa"/>
            <w:gridSpan w:val="3"/>
          </w:tcPr>
          <w:p w:rsidR="002104E1" w:rsidRPr="00352546" w:rsidRDefault="002104E1" w:rsidP="00C734BB">
            <w:pPr>
              <w:pStyle w:val="Heading1"/>
              <w:jc w:val="both"/>
              <w:rPr>
                <w:spacing w:val="-12"/>
                <w:sz w:val="20"/>
              </w:rPr>
            </w:pPr>
            <w:r w:rsidRPr="00352546">
              <w:rPr>
                <w:spacing w:val="-12"/>
                <w:sz w:val="20"/>
              </w:rPr>
              <w:t>Rvgvjcyi †Rbv‡ij nvmcvZvj Gi  `yBLvbv wjd&amp;U (1645 †KwR, 04 óc) Gi gvwmK i¶Yv‡e¶b I cwiPvjbvi KvR (01/07/2015 Bs ZvwiL nB‡Z 30/06/2016 Bs ZvwiL ch©šÍ 1 erm‡ii Rb¨)|</w:t>
            </w:r>
          </w:p>
          <w:p w:rsidR="002104E1" w:rsidRPr="00352546" w:rsidRDefault="002104E1" w:rsidP="00C734BB">
            <w:pPr>
              <w:pStyle w:val="Heading1"/>
              <w:jc w:val="both"/>
              <w:rPr>
                <w:rFonts w:ascii="Times New Roman" w:hAnsi="Times New Roman"/>
                <w:b/>
                <w:bCs/>
                <w:sz w:val="20"/>
              </w:rPr>
            </w:pPr>
          </w:p>
        </w:tc>
        <w:tc>
          <w:tcPr>
            <w:tcW w:w="1018" w:type="dxa"/>
            <w:gridSpan w:val="2"/>
          </w:tcPr>
          <w:p w:rsidR="002104E1" w:rsidRDefault="002104E1" w:rsidP="00C734BB">
            <w:pPr>
              <w:pStyle w:val="Heading1"/>
              <w:rPr>
                <w:rFonts w:ascii="Times New Roman" w:hAnsi="Times New Roman"/>
                <w:b/>
                <w:bCs/>
                <w:sz w:val="20"/>
              </w:rPr>
            </w:pPr>
          </w:p>
          <w:p w:rsidR="002104E1" w:rsidRPr="00352546" w:rsidRDefault="002104E1" w:rsidP="00C734BB">
            <w:r w:rsidRPr="00352546">
              <w:t>15,000/-</w:t>
            </w:r>
          </w:p>
        </w:tc>
        <w:tc>
          <w:tcPr>
            <w:tcW w:w="1466" w:type="dxa"/>
          </w:tcPr>
          <w:p w:rsidR="00540884" w:rsidRDefault="00540884" w:rsidP="00C734BB">
            <w:pPr>
              <w:jc w:val="center"/>
            </w:pPr>
          </w:p>
          <w:p w:rsidR="002104E1" w:rsidRPr="00352546" w:rsidRDefault="002104E1" w:rsidP="00C734BB">
            <w:pPr>
              <w:jc w:val="center"/>
            </w:pPr>
            <w:r w:rsidRPr="00352546">
              <w:t>4.00 (Lac)</w:t>
            </w:r>
          </w:p>
        </w:tc>
        <w:tc>
          <w:tcPr>
            <w:tcW w:w="1277" w:type="dxa"/>
          </w:tcPr>
          <w:p w:rsidR="002104E1" w:rsidRPr="00352546" w:rsidRDefault="002104E1" w:rsidP="00C734BB"/>
          <w:p w:rsidR="002104E1" w:rsidRPr="00352546" w:rsidRDefault="002104E1" w:rsidP="00C734BB">
            <w:pPr>
              <w:jc w:val="center"/>
            </w:pPr>
            <w:r>
              <w:t>8</w:t>
            </w:r>
            <w:r w:rsidRPr="00352546">
              <w:t>.00 (Lac)</w:t>
            </w:r>
          </w:p>
        </w:tc>
        <w:tc>
          <w:tcPr>
            <w:tcW w:w="1289" w:type="dxa"/>
          </w:tcPr>
          <w:p w:rsidR="002104E1" w:rsidRPr="00352546" w:rsidRDefault="002104E1" w:rsidP="00C734BB">
            <w:pPr>
              <w:pStyle w:val="Heading1"/>
              <w:rPr>
                <w:rFonts w:ascii="Times New Roman" w:hAnsi="Times New Roman"/>
                <w:b/>
                <w:bCs/>
                <w:sz w:val="20"/>
              </w:rPr>
            </w:pPr>
          </w:p>
          <w:p w:rsidR="002104E1" w:rsidRPr="00352546" w:rsidRDefault="002104E1" w:rsidP="00C734BB">
            <w:pPr>
              <w:jc w:val="center"/>
            </w:pPr>
            <w:r>
              <w:t>4</w:t>
            </w:r>
            <w:r w:rsidRPr="00352546">
              <w:t>.00 (Lac)</w:t>
            </w:r>
          </w:p>
        </w:tc>
        <w:tc>
          <w:tcPr>
            <w:tcW w:w="953" w:type="dxa"/>
          </w:tcPr>
          <w:p w:rsidR="002104E1" w:rsidRPr="00352546" w:rsidRDefault="002104E1" w:rsidP="00C734BB"/>
          <w:p w:rsidR="002104E1" w:rsidRPr="00352546" w:rsidRDefault="002104E1" w:rsidP="00C734BB">
            <w:pPr>
              <w:jc w:val="center"/>
            </w:pPr>
            <w:r w:rsidRPr="00352546">
              <w:t>500.00</w:t>
            </w:r>
          </w:p>
        </w:tc>
        <w:tc>
          <w:tcPr>
            <w:tcW w:w="936" w:type="dxa"/>
          </w:tcPr>
          <w:p w:rsidR="002104E1" w:rsidRPr="00352546" w:rsidRDefault="002104E1" w:rsidP="00C734BB">
            <w:pPr>
              <w:pStyle w:val="Heading1"/>
              <w:rPr>
                <w:rFonts w:ascii="Times New Roman" w:hAnsi="Times New Roman"/>
                <w:b/>
                <w:bCs/>
                <w:sz w:val="20"/>
              </w:rPr>
            </w:pPr>
          </w:p>
          <w:p w:rsidR="002104E1" w:rsidRPr="00352546" w:rsidRDefault="002104E1" w:rsidP="00C734BB">
            <w:pPr>
              <w:jc w:val="center"/>
            </w:pPr>
            <w:r w:rsidRPr="00352546">
              <w:t>12 Months</w:t>
            </w:r>
          </w:p>
        </w:tc>
      </w:tr>
      <w:tr w:rsidR="002104E1" w:rsidRPr="006A5ABF" w:rsidTr="00646E25">
        <w:trPr>
          <w:trHeight w:hRule="exact" w:val="2521"/>
        </w:trPr>
        <w:tc>
          <w:tcPr>
            <w:tcW w:w="466" w:type="dxa"/>
          </w:tcPr>
          <w:p w:rsidR="002104E1" w:rsidRPr="006A5ABF" w:rsidRDefault="002104E1" w:rsidP="00C734BB">
            <w:pPr>
              <w:pStyle w:val="ListParagraph"/>
              <w:ind w:left="0"/>
              <w:jc w:val="center"/>
              <w:rPr>
                <w:rFonts w:ascii="Times New Roman" w:hAnsi="Times New Roman" w:cs="Times New Roman"/>
                <w:sz w:val="18"/>
                <w:szCs w:val="20"/>
              </w:rPr>
            </w:pPr>
            <w:r w:rsidRPr="006A5ABF">
              <w:rPr>
                <w:rFonts w:ascii="Times New Roman" w:hAnsi="Times New Roman" w:cs="Times New Roman"/>
                <w:sz w:val="18"/>
                <w:szCs w:val="20"/>
              </w:rPr>
              <w:lastRenderedPageBreak/>
              <w:t>18.</w:t>
            </w:r>
          </w:p>
        </w:tc>
        <w:tc>
          <w:tcPr>
            <w:tcW w:w="2407" w:type="dxa"/>
          </w:tcPr>
          <w:p w:rsidR="002104E1" w:rsidRPr="006A5ABF" w:rsidRDefault="002104E1" w:rsidP="00C734BB">
            <w:pPr>
              <w:jc w:val="both"/>
            </w:pPr>
            <w:r w:rsidRPr="006A5ABF">
              <w:t>Special Instruction</w:t>
            </w:r>
          </w:p>
        </w:tc>
        <w:tc>
          <w:tcPr>
            <w:tcW w:w="7477" w:type="dxa"/>
            <w:gridSpan w:val="9"/>
          </w:tcPr>
          <w:p w:rsidR="002104E1" w:rsidRPr="006A5ABF" w:rsidRDefault="002104E1" w:rsidP="00C734BB">
            <w:pPr>
              <w:pStyle w:val="Heading1"/>
              <w:jc w:val="both"/>
              <w:rPr>
                <w:rFonts w:ascii="Times New Roman" w:eastAsia="Calibri" w:hAnsi="Times New Roman"/>
                <w:bCs/>
                <w:sz w:val="18"/>
              </w:rPr>
            </w:pPr>
            <w:r w:rsidRPr="006A5ABF">
              <w:rPr>
                <w:rFonts w:ascii="Times New Roman" w:hAnsi="Times New Roman"/>
                <w:bCs/>
                <w:sz w:val="22"/>
              </w:rPr>
              <w:t xml:space="preserve">a) </w:t>
            </w:r>
            <w:r w:rsidRPr="006A5ABF">
              <w:rPr>
                <w:rFonts w:ascii="Times New Roman" w:eastAsia="Calibri" w:hAnsi="Times New Roman"/>
                <w:bCs/>
                <w:sz w:val="18"/>
              </w:rPr>
              <w:t>The procuring entity reserves the right to accept or reject all tenders without assigning any reason thereof.</w:t>
            </w:r>
          </w:p>
          <w:p w:rsidR="002104E1" w:rsidRPr="006A5ABF" w:rsidRDefault="002104E1" w:rsidP="00C734BB">
            <w:pPr>
              <w:rPr>
                <w:spacing w:val="-8"/>
              </w:rPr>
            </w:pPr>
            <w:r w:rsidRPr="006A5ABF">
              <w:rPr>
                <w:spacing w:val="-8"/>
              </w:rPr>
              <w:t>b) If the tenderer submits any false/incorrect or forged certificate the tender security may be forfeited.</w:t>
            </w:r>
          </w:p>
          <w:p w:rsidR="002104E1" w:rsidRPr="006A5ABF" w:rsidRDefault="002104E1" w:rsidP="00C734BB">
            <w:r w:rsidRPr="006A5ABF">
              <w:t>c) If it happens any govt. holidays or any strike of the mentioned in IFT dates. The next normal working day will be treated as the valid dates of selling dropping and opening of the tender as the case arises. Time &amp; other terms and condition shall remain unchanged &amp; no separate notice will be issued for this.</w:t>
            </w:r>
          </w:p>
        </w:tc>
      </w:tr>
    </w:tbl>
    <w:p w:rsidR="002104E1" w:rsidRDefault="002104E1" w:rsidP="002104E1">
      <w:pPr>
        <w:rPr>
          <w:rFonts w:ascii="Arial" w:hAnsi="Arial" w:cs="Arial"/>
        </w:rPr>
      </w:pPr>
    </w:p>
    <w:p w:rsidR="002104E1" w:rsidRDefault="002104E1" w:rsidP="002104E1">
      <w:pPr>
        <w:rPr>
          <w:rFonts w:ascii="Arial" w:hAnsi="Arial" w:cs="Arial"/>
        </w:rPr>
      </w:pPr>
    </w:p>
    <w:p w:rsidR="002104E1" w:rsidRDefault="002104E1" w:rsidP="002104E1">
      <w:pPr>
        <w:rPr>
          <w:rFonts w:ascii="Arial" w:hAnsi="Arial" w:cs="Arial"/>
        </w:rPr>
      </w:pPr>
    </w:p>
    <w:p w:rsidR="002104E1" w:rsidRPr="006A5ABF" w:rsidRDefault="002104E1" w:rsidP="002104E1">
      <w:pPr>
        <w:rPr>
          <w:rFonts w:ascii="Arial" w:hAnsi="Arial" w:cs="Arial"/>
        </w:rPr>
      </w:pPr>
    </w:p>
    <w:p w:rsidR="002104E1" w:rsidRPr="006A5ABF" w:rsidRDefault="00FD1C2C" w:rsidP="002104E1">
      <w:pPr>
        <w:rPr>
          <w:rFonts w:ascii="Arial" w:hAnsi="Arial" w:cs="Arial"/>
        </w:rPr>
      </w:pPr>
      <w:r>
        <w:rPr>
          <w:rFonts w:ascii="Arial" w:hAnsi="Arial" w:cs="Arial"/>
          <w:noProof/>
          <w:lang w:bidi="bn-IN"/>
        </w:rPr>
        <w:pict>
          <v:shapetype id="_x0000_t202" coordsize="21600,21600" o:spt="202" path="m,l,21600r21600,l21600,xe">
            <v:stroke joinstyle="miter"/>
            <v:path gradientshapeok="t" o:connecttype="rect"/>
          </v:shapetype>
          <v:shape id="_x0000_s1027" type="#_x0000_t202" style="position:absolute;margin-left:264.3pt;margin-top:11.15pt;width:245.85pt;height:62.25pt;z-index:251660288" stroked="f">
            <v:textbox style="mso-next-textbox:#_x0000_s1027">
              <w:txbxContent>
                <w:p w:rsidR="002104E1" w:rsidRPr="00DE30DD" w:rsidRDefault="002104E1" w:rsidP="002104E1">
                  <w:pPr>
                    <w:pStyle w:val="Footer"/>
                    <w:ind w:right="360"/>
                    <w:jc w:val="center"/>
                  </w:pPr>
                  <w:r>
                    <w:rPr>
                      <w:sz w:val="18"/>
                      <w:szCs w:val="20"/>
                    </w:rPr>
                    <w:t>(</w:t>
                  </w:r>
                  <w:r w:rsidRPr="00DE30DD">
                    <w:t>Md. Moyez Uddin Talukder)</w:t>
                  </w:r>
                </w:p>
                <w:p w:rsidR="002104E1" w:rsidRPr="00DE30DD" w:rsidRDefault="002104E1" w:rsidP="002104E1">
                  <w:pPr>
                    <w:pStyle w:val="Footer"/>
                    <w:ind w:right="360"/>
                    <w:jc w:val="center"/>
                  </w:pPr>
                  <w:r w:rsidRPr="00DE30DD">
                    <w:t>Executive Engineer</w:t>
                  </w:r>
                </w:p>
                <w:p w:rsidR="002104E1" w:rsidRPr="00DE30DD" w:rsidRDefault="002104E1" w:rsidP="002104E1">
                  <w:pPr>
                    <w:pStyle w:val="Footer"/>
                    <w:ind w:right="360"/>
                    <w:jc w:val="center"/>
                  </w:pPr>
                  <w:r w:rsidRPr="00DE30DD">
                    <w:t>Jamalpur PWD Division</w:t>
                  </w:r>
                </w:p>
                <w:p w:rsidR="002104E1" w:rsidRPr="00DE30DD" w:rsidRDefault="002104E1" w:rsidP="002104E1">
                  <w:pPr>
                    <w:jc w:val="center"/>
                  </w:pPr>
                  <w:r w:rsidRPr="00DE30DD">
                    <w:t>Jamalpur</w:t>
                  </w:r>
                </w:p>
              </w:txbxContent>
            </v:textbox>
          </v:shape>
        </w:pict>
      </w:r>
    </w:p>
    <w:p w:rsidR="002104E1" w:rsidRPr="006A5ABF" w:rsidRDefault="002104E1" w:rsidP="002104E1">
      <w:pPr>
        <w:rPr>
          <w:rFonts w:ascii="Arial" w:hAnsi="Arial" w:cs="Arial"/>
        </w:rPr>
      </w:pPr>
    </w:p>
    <w:p w:rsidR="002104E1" w:rsidRPr="006A5ABF" w:rsidRDefault="002104E1" w:rsidP="002104E1">
      <w:pPr>
        <w:rPr>
          <w:rFonts w:ascii="Arial" w:hAnsi="Arial" w:cs="Arial"/>
        </w:rPr>
      </w:pPr>
    </w:p>
    <w:p w:rsidR="002104E1" w:rsidRPr="006A5ABF" w:rsidRDefault="002104E1" w:rsidP="002104E1">
      <w:pPr>
        <w:rPr>
          <w:rFonts w:ascii="Arial" w:hAnsi="Arial" w:cs="Arial"/>
        </w:rPr>
      </w:pPr>
    </w:p>
    <w:p w:rsidR="00773E68" w:rsidRPr="002104E1" w:rsidRDefault="00773E68" w:rsidP="002104E1"/>
    <w:sectPr w:rsidR="00773E68" w:rsidRPr="002104E1" w:rsidSect="00227D97">
      <w:headerReference w:type="default" r:id="rId6"/>
      <w:footerReference w:type="default" r:id="rId7"/>
      <w:pgSz w:w="12240" w:h="20160" w:code="5"/>
      <w:pgMar w:top="432" w:right="720"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33" w:rsidRDefault="00104E33" w:rsidP="00FD1C2C">
      <w:pPr>
        <w:spacing w:after="0" w:line="240" w:lineRule="auto"/>
      </w:pPr>
      <w:r>
        <w:separator/>
      </w:r>
    </w:p>
  </w:endnote>
  <w:endnote w:type="continuationSeparator" w:id="1">
    <w:p w:rsidR="00104E33" w:rsidRDefault="00104E33" w:rsidP="00FD1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40" w:rsidRPr="000E4502" w:rsidRDefault="00037949">
    <w:pPr>
      <w:pStyle w:val="Footer"/>
      <w:rPr>
        <w:color w:val="632423"/>
        <w:sz w:val="24"/>
        <w:szCs w:val="24"/>
      </w:rPr>
    </w:pPr>
    <w:r w:rsidRPr="000E4502">
      <w:rPr>
        <w:sz w:val="24"/>
        <w:szCs w:val="24"/>
      </w:rPr>
      <w:t xml:space="preserve">                     </w:t>
    </w:r>
    <w:r w:rsidRPr="000E4502">
      <w:rPr>
        <w:color w:val="632423"/>
        <w:sz w:val="24"/>
        <w:szCs w:val="24"/>
      </w:rPr>
      <w:t>Published  by  MIS-CELL,PWD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33" w:rsidRDefault="00104E33" w:rsidP="00FD1C2C">
      <w:pPr>
        <w:spacing w:after="0" w:line="240" w:lineRule="auto"/>
      </w:pPr>
      <w:r>
        <w:separator/>
      </w:r>
    </w:p>
  </w:footnote>
  <w:footnote w:type="continuationSeparator" w:id="1">
    <w:p w:rsidR="00104E33" w:rsidRDefault="00104E33" w:rsidP="00FD1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40" w:rsidRDefault="00FD1C2C" w:rsidP="007B6840">
    <w:pPr>
      <w:pStyle w:val="Header"/>
      <w:tabs>
        <w:tab w:val="clear" w:pos="4680"/>
        <w:tab w:val="clear" w:pos="9360"/>
        <w:tab w:val="left" w:pos="264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Copy of logo1" style="position:absolute;margin-left:-25.95pt;margin-top:7.9pt;width:61.25pt;height:58.6pt;z-index:251661312;visibility:visible">
          <v:imagedata r:id="rId1" o:title="Copy of logo1" chromakey="white" gain="93623f" blacklevel="3277f"/>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6192;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104E1"/>
    <w:rsid w:val="00037949"/>
    <w:rsid w:val="00104E33"/>
    <w:rsid w:val="002104E1"/>
    <w:rsid w:val="00540884"/>
    <w:rsid w:val="00646E25"/>
    <w:rsid w:val="00773E68"/>
    <w:rsid w:val="00FD1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link w:val="Heading1"/>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ICT WORLD</cp:lastModifiedBy>
  <cp:revision>3</cp:revision>
  <dcterms:created xsi:type="dcterms:W3CDTF">2015-06-16T11:48:00Z</dcterms:created>
  <dcterms:modified xsi:type="dcterms:W3CDTF">2015-06-16T11:53:00Z</dcterms:modified>
</cp:coreProperties>
</file>